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left"/>
        <w:textAlignment w:val="auto"/>
        <w:rPr>
          <w:rFonts w:hint="eastAsia" w:ascii="方正小标宋简体" w:hAnsi="方正小标宋简体" w:eastAsia="方正小标宋简体" w:cs="方正小标宋简体"/>
          <w:color w:val="auto"/>
          <w:sz w:val="44"/>
          <w:szCs w:val="44"/>
          <w:lang w:val="en"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eastAsia" w:ascii="方正小标宋简体" w:hAnsi="方正小标宋简体" w:eastAsia="方正小标宋简体" w:cs="方正小标宋简体"/>
          <w:color w:val="auto"/>
          <w:sz w:val="44"/>
          <w:szCs w:val="44"/>
          <w:lang w:val="en"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color w:val="auto"/>
          <w:sz w:val="44"/>
          <w:szCs w:val="44"/>
          <w:lang w:val="en" w:eastAsia="zh-CN"/>
        </w:rPr>
      </w:pPr>
      <w:bookmarkStart w:id="0" w:name="_Toc149010911"/>
      <w:bookmarkStart w:id="1" w:name="_Toc4739"/>
      <w:bookmarkStart w:id="2" w:name="_Toc30303"/>
      <w:bookmarkStart w:id="3" w:name="_Toc29996"/>
      <w:bookmarkStart w:id="4" w:name="_Toc885972230"/>
      <w:bookmarkStart w:id="5" w:name="_Toc24309"/>
      <w:bookmarkStart w:id="6" w:name="_Toc1123889794"/>
      <w:bookmarkStart w:id="7" w:name="_Toc18542"/>
      <w:bookmarkStart w:id="8" w:name="_Toc14009"/>
      <w:bookmarkStart w:id="9" w:name="_Toc1599025890"/>
      <w:r>
        <w:rPr>
          <w:rFonts w:hint="eastAsia" w:ascii="方正小标宋简体" w:hAnsi="方正小标宋简体" w:eastAsia="方正小标宋简体" w:cs="方正小标宋简体"/>
          <w:color w:val="auto"/>
          <w:sz w:val="44"/>
          <w:szCs w:val="44"/>
          <w:lang w:val="en" w:eastAsia="zh-CN"/>
        </w:rPr>
        <w:t>黔西南州博物馆</w:t>
      </w:r>
      <w:bookmarkEnd w:id="0"/>
      <w:bookmarkEnd w:id="1"/>
      <w:bookmarkEnd w:id="2"/>
      <w:bookmarkEnd w:id="3"/>
      <w:bookmarkEnd w:id="4"/>
      <w:bookmarkEnd w:id="5"/>
      <w:bookmarkEnd w:id="6"/>
      <w:bookmarkEnd w:id="7"/>
      <w:bookmarkEnd w:id="8"/>
      <w:bookmarkEnd w:id="9"/>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color w:val="auto"/>
          <w:sz w:val="44"/>
          <w:szCs w:val="44"/>
          <w:lang w:val="en"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color w:val="auto"/>
          <w:sz w:val="44"/>
          <w:szCs w:val="44"/>
          <w:lang w:val="en" w:eastAsia="zh-CN"/>
        </w:rPr>
      </w:pPr>
      <w:bookmarkStart w:id="10" w:name="_Toc14933"/>
      <w:bookmarkStart w:id="11" w:name="_Toc2116678397"/>
      <w:bookmarkStart w:id="12" w:name="_Toc8873"/>
      <w:bookmarkStart w:id="13" w:name="_Toc14321"/>
      <w:bookmarkStart w:id="14" w:name="_Toc26007"/>
      <w:bookmarkStart w:id="15" w:name="_Toc1762913943"/>
      <w:bookmarkStart w:id="16" w:name="_Toc32667"/>
      <w:bookmarkStart w:id="17" w:name="_Toc29085"/>
      <w:bookmarkStart w:id="18" w:name="_Toc538893109"/>
      <w:bookmarkStart w:id="19" w:name="_Toc847678130"/>
      <w:r>
        <w:rPr>
          <w:rFonts w:hint="eastAsia" w:ascii="方正小标宋简体" w:hAnsi="方正小标宋简体" w:eastAsia="方正小标宋简体" w:cs="方正小标宋简体"/>
          <w:color w:val="auto"/>
          <w:sz w:val="44"/>
          <w:szCs w:val="44"/>
          <w:lang w:val="en" w:eastAsia="zh-CN"/>
        </w:rPr>
        <w:t>夜郎的疑问——贵州汉代历史文物展</w:t>
      </w:r>
      <w:bookmarkEnd w:id="10"/>
      <w:bookmarkEnd w:id="11"/>
      <w:bookmarkEnd w:id="12"/>
      <w:bookmarkEnd w:id="13"/>
      <w:bookmarkEnd w:id="14"/>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default" w:ascii="方正小标宋简体" w:hAnsi="方正小标宋简体" w:eastAsia="方正小标宋简体" w:cs="方正小标宋简体"/>
          <w:color w:val="auto"/>
          <w:sz w:val="44"/>
          <w:szCs w:val="44"/>
          <w:lang w:val="en" w:eastAsia="zh-CN"/>
        </w:rPr>
      </w:pPr>
      <w:bookmarkStart w:id="20" w:name="_Toc426856362"/>
      <w:bookmarkStart w:id="21" w:name="_Toc20452"/>
      <w:bookmarkStart w:id="22" w:name="_Toc1907640605"/>
      <w:bookmarkStart w:id="23" w:name="_Toc1037187146"/>
      <w:bookmarkStart w:id="24" w:name="_Toc19723"/>
      <w:bookmarkStart w:id="25" w:name="_Toc7078"/>
      <w:bookmarkStart w:id="26" w:name="_Toc11288"/>
      <w:bookmarkStart w:id="27" w:name="_Toc11676"/>
      <w:bookmarkStart w:id="28" w:name="_Toc31594"/>
      <w:bookmarkStart w:id="29" w:name="_Toc986963667"/>
      <w:r>
        <w:rPr>
          <w:rFonts w:hint="eastAsia" w:ascii="方正小标宋简体" w:hAnsi="方正小标宋简体" w:eastAsia="方正小标宋简体" w:cs="方正小标宋简体"/>
          <w:color w:val="auto"/>
          <w:sz w:val="44"/>
          <w:szCs w:val="44"/>
          <w:lang w:val="en" w:eastAsia="zh-CN"/>
        </w:rPr>
        <w:t>云展览文物采集讲解词</w:t>
      </w:r>
      <w:bookmarkEnd w:id="20"/>
      <w:bookmarkEnd w:id="21"/>
      <w:bookmarkEnd w:id="22"/>
      <w:bookmarkEnd w:id="23"/>
      <w:bookmarkEnd w:id="24"/>
      <w:bookmarkEnd w:id="25"/>
      <w:bookmarkEnd w:id="26"/>
      <w:bookmarkEnd w:id="27"/>
      <w:bookmarkEnd w:id="28"/>
      <w:bookmarkEnd w:id="29"/>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黑体" w:hAnsi="黑体" w:eastAsia="黑体" w:cs="黑体"/>
          <w:color w:val="auto"/>
          <w:sz w:val="28"/>
          <w:szCs w:val="28"/>
          <w:lang w:val="en-US" w:eastAsia="zh-CN"/>
        </w:rPr>
      </w:pPr>
      <w:bookmarkStart w:id="30" w:name="_Toc1918821791"/>
      <w:bookmarkStart w:id="31" w:name="_Toc2762"/>
      <w:bookmarkStart w:id="32" w:name="_Toc2085679524"/>
      <w:bookmarkStart w:id="33" w:name="_Toc30382"/>
      <w:bookmarkStart w:id="34" w:name="_Toc11525"/>
      <w:bookmarkStart w:id="35" w:name="_Toc19737"/>
      <w:bookmarkStart w:id="36" w:name="_Toc17093"/>
      <w:bookmarkStart w:id="37" w:name="_Toc22217"/>
      <w:bookmarkStart w:id="38" w:name="_Toc559910414"/>
      <w:bookmarkStart w:id="39" w:name="_Toc1515159174"/>
      <w:r>
        <w:rPr>
          <w:rFonts w:hint="eastAsia" w:ascii="黑体" w:hAnsi="黑体" w:eastAsia="黑体" w:cs="黑体"/>
          <w:color w:val="auto"/>
          <w:sz w:val="28"/>
          <w:szCs w:val="28"/>
          <w:lang w:val="en-US" w:eastAsia="zh-CN"/>
        </w:rPr>
        <w:t>黔西南州博物馆</w:t>
      </w:r>
      <w:bookmarkEnd w:id="30"/>
      <w:bookmarkEnd w:id="31"/>
      <w:bookmarkEnd w:id="32"/>
      <w:bookmarkEnd w:id="33"/>
      <w:bookmarkEnd w:id="34"/>
      <w:bookmarkEnd w:id="35"/>
      <w:bookmarkEnd w:id="36"/>
      <w:bookmarkEnd w:id="37"/>
      <w:bookmarkEnd w:id="38"/>
      <w:bookmarkEnd w:id="39"/>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sectPr>
          <w:pgSz w:w="12240" w:h="15840"/>
          <w:pgMar w:top="1440" w:right="1800" w:bottom="1440" w:left="1800" w:header="720" w:footer="720" w:gutter="0"/>
          <w:lnNumType w:countBy="0" w:distance="360"/>
          <w:pgNumType w:fmt="numberInDash" w:start="0"/>
          <w:cols w:space="720" w:num="1"/>
          <w:docGrid w:type="lines" w:linePitch="312" w:charSpace="0"/>
        </w:sectPr>
      </w:pPr>
    </w:p>
    <w:p>
      <w:pPr>
        <w:pStyle w:val="9"/>
        <w:tabs>
          <w:tab w:val="right" w:leader="dot" w:pos="8640"/>
        </w:tabs>
        <w:jc w:val="center"/>
        <w:rPr>
          <w:rFonts w:hint="eastAsia"/>
          <w:b/>
          <w:bCs/>
          <w:sz w:val="22"/>
          <w:szCs w:val="28"/>
          <w:lang w:val="en-US" w:eastAsia="zh-CN"/>
        </w:rPr>
      </w:pPr>
      <w:r>
        <w:rPr>
          <w:rFonts w:hint="eastAsia"/>
          <w:b/>
          <w:bCs/>
          <w:sz w:val="22"/>
          <w:szCs w:val="28"/>
          <w:lang w:val="en-US" w:eastAsia="zh-CN"/>
        </w:rPr>
        <w:t>目录</w:t>
      </w:r>
    </w:p>
    <w:p>
      <w:pPr>
        <w:pStyle w:val="9"/>
        <w:tabs>
          <w:tab w:val="right" w:leader="dot" w:pos="8640"/>
        </w:tabs>
      </w:pPr>
      <w:r>
        <w:rPr>
          <w:rFonts w:hint="eastAsia"/>
          <w:lang w:val="en-US" w:eastAsia="zh-CN"/>
        </w:rPr>
        <w:fldChar w:fldCharType="begin"/>
      </w:r>
      <w:r>
        <w:rPr>
          <w:rFonts w:hint="eastAsia"/>
          <w:lang w:val="en-US" w:eastAsia="zh-CN"/>
        </w:rPr>
        <w:instrText xml:space="preserve">TOC \o "1-4" \h \u </w:instrText>
      </w:r>
      <w:r>
        <w:rPr>
          <w:rFonts w:hint="eastAsia"/>
          <w:lang w:val="en-US" w:eastAsia="zh-CN"/>
        </w:rPr>
        <w:fldChar w:fldCharType="separate"/>
      </w:r>
    </w:p>
    <w:p>
      <w:pPr>
        <w:pStyle w:val="9"/>
        <w:tabs>
          <w:tab w:val="right" w:leader="dot" w:pos="8640"/>
        </w:tabs>
      </w:pPr>
      <w:r>
        <w:rPr>
          <w:rFonts w:hint="eastAsia"/>
          <w:lang w:val="en-US" w:eastAsia="zh-CN"/>
        </w:rPr>
        <w:fldChar w:fldCharType="begin"/>
      </w:r>
      <w:r>
        <w:rPr>
          <w:rFonts w:hint="eastAsia"/>
          <w:lang w:val="en-US" w:eastAsia="zh-CN"/>
        </w:rPr>
        <w:instrText xml:space="preserve"> HYPERLINK \l _Toc338815090 </w:instrText>
      </w:r>
      <w:r>
        <w:rPr>
          <w:rFonts w:hint="eastAsia"/>
          <w:lang w:val="en-US" w:eastAsia="zh-CN"/>
        </w:rPr>
        <w:fldChar w:fldCharType="separate"/>
      </w:r>
      <w:r>
        <w:rPr>
          <w:rFonts w:hint="eastAsia"/>
          <w:bCs/>
          <w:lang w:val="en-US" w:eastAsia="zh-CN"/>
        </w:rPr>
        <w:t>夜郎的疑问——贵州汉代历史文物展</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HYPERLINK \l _Toc1752443729 </w:instrText>
      </w:r>
      <w:r>
        <w:rPr>
          <w:rFonts w:hint="eastAsia"/>
          <w:lang w:val="en-US" w:eastAsia="zh-CN"/>
        </w:rPr>
        <w:fldChar w:fldCharType="separate"/>
      </w:r>
      <w:r>
        <w:rPr>
          <w:rFonts w:hint="eastAsia"/>
          <w:bCs/>
          <w:lang w:val="en-US" w:eastAsia="zh-CN"/>
        </w:rPr>
        <w:t>云展览文物采集讲解词</w:t>
      </w:r>
      <w:r>
        <w:tab/>
      </w:r>
      <w:r>
        <w:fldChar w:fldCharType="begin"/>
      </w:r>
      <w:r>
        <w:instrText xml:space="preserve"> PAGEREF _Toc1752443729 </w:instrText>
      </w:r>
      <w:r>
        <w:fldChar w:fldCharType="separate"/>
      </w:r>
      <w:r>
        <w:t>- 1 -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_Toc1415010801 </w:instrText>
      </w:r>
      <w:r>
        <w:rPr>
          <w:rFonts w:hint="eastAsia"/>
          <w:lang w:val="en-US" w:eastAsia="zh-CN"/>
        </w:rPr>
        <w:fldChar w:fldCharType="separate"/>
      </w:r>
      <w:r>
        <w:rPr>
          <w:rFonts w:hint="eastAsia"/>
          <w:lang w:val="en-US" w:eastAsia="zh-CN"/>
        </w:rPr>
        <w:t>序言</w:t>
      </w:r>
      <w:r>
        <w:tab/>
      </w:r>
      <w:r>
        <w:fldChar w:fldCharType="begin"/>
      </w:r>
      <w:r>
        <w:instrText xml:space="preserve"> PAGEREF _Toc1415010801 </w:instrText>
      </w:r>
      <w:r>
        <w:fldChar w:fldCharType="separate"/>
      </w:r>
      <w:r>
        <w:t>- 1 -</w:t>
      </w:r>
      <w:r>
        <w:fldChar w:fldCharType="end"/>
      </w:r>
      <w:r>
        <w:rPr>
          <w:rFonts w:hint="eastAsia"/>
          <w:lang w:val="en-US" w:eastAsia="zh-CN"/>
        </w:rPr>
        <w:fldChar w:fldCharType="end"/>
      </w:r>
    </w:p>
    <w:p>
      <w:pPr>
        <w:pStyle w:val="11"/>
        <w:tabs>
          <w:tab w:val="right" w:leader="dot" w:pos="8640"/>
        </w:tabs>
      </w:pPr>
      <w:r>
        <w:rPr>
          <w:rFonts w:hint="eastAsia"/>
          <w:lang w:val="en-US" w:eastAsia="zh-CN"/>
        </w:rPr>
        <w:fldChar w:fldCharType="begin"/>
      </w:r>
      <w:r>
        <w:rPr>
          <w:rFonts w:hint="eastAsia"/>
          <w:lang w:val="en-US" w:eastAsia="zh-CN"/>
        </w:rPr>
        <w:instrText xml:space="preserve"> HYPERLINK \l _Toc1247216076 </w:instrText>
      </w:r>
      <w:r>
        <w:rPr>
          <w:rFonts w:hint="eastAsia"/>
          <w:lang w:val="en-US" w:eastAsia="zh-CN"/>
        </w:rPr>
        <w:fldChar w:fldCharType="separate"/>
      </w:r>
      <w:r>
        <w:rPr>
          <w:rFonts w:hint="eastAsia"/>
          <w:lang w:val="en-US" w:eastAsia="zh-CN"/>
        </w:rPr>
        <w:t>第一单元  道不通</w:t>
      </w:r>
      <w:r>
        <w:tab/>
      </w:r>
      <w:r>
        <w:fldChar w:fldCharType="begin"/>
      </w:r>
      <w:r>
        <w:instrText xml:space="preserve"> PAGEREF _Toc1247216076 </w:instrText>
      </w:r>
      <w:r>
        <w:fldChar w:fldCharType="separate"/>
      </w:r>
      <w:r>
        <w:t>- 2 -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_Toc125260665 </w:instrText>
      </w:r>
      <w:r>
        <w:rPr>
          <w:rFonts w:hint="eastAsia"/>
          <w:lang w:val="en-US" w:eastAsia="zh-CN"/>
        </w:rPr>
        <w:fldChar w:fldCharType="separate"/>
      </w:r>
      <w:r>
        <w:rPr>
          <w:rFonts w:hint="eastAsia"/>
          <w:lang w:val="en-US" w:eastAsia="zh-CN"/>
        </w:rPr>
        <w:t>第一展厅</w:t>
      </w:r>
      <w:r>
        <w:tab/>
      </w:r>
      <w:r>
        <w:fldChar w:fldCharType="begin"/>
      </w:r>
      <w:r>
        <w:instrText xml:space="preserve"> PAGEREF _Toc125260665 </w:instrText>
      </w:r>
      <w:r>
        <w:fldChar w:fldCharType="separate"/>
      </w:r>
      <w:r>
        <w:t>- 2 -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_Toc420973811 </w:instrText>
      </w:r>
      <w:r>
        <w:rPr>
          <w:rFonts w:hint="eastAsia"/>
          <w:lang w:val="en-US" w:eastAsia="zh-CN"/>
        </w:rPr>
        <w:fldChar w:fldCharType="separate"/>
      </w:r>
      <w:r>
        <w:rPr>
          <w:rFonts w:hint="eastAsia"/>
          <w:lang w:val="en-US" w:eastAsia="zh-CN"/>
        </w:rPr>
        <w:t>人类化石</w:t>
      </w:r>
      <w:r>
        <w:tab/>
      </w:r>
      <w:r>
        <w:fldChar w:fldCharType="begin"/>
      </w:r>
      <w:r>
        <w:instrText xml:space="preserve"> PAGEREF _Toc420973811 </w:instrText>
      </w:r>
      <w:r>
        <w:fldChar w:fldCharType="separate"/>
      </w:r>
      <w:r>
        <w:t>- 2 -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_Toc1397253459 </w:instrText>
      </w:r>
      <w:r>
        <w:rPr>
          <w:rFonts w:hint="eastAsia"/>
          <w:lang w:val="en-US" w:eastAsia="zh-CN"/>
        </w:rPr>
        <w:fldChar w:fldCharType="separate"/>
      </w:r>
      <w:r>
        <w:rPr>
          <w:rFonts w:hint="eastAsia"/>
          <w:lang w:val="en-US" w:eastAsia="zh-CN"/>
        </w:rPr>
        <w:t>动物化石</w:t>
      </w:r>
      <w:r>
        <w:tab/>
      </w:r>
      <w:r>
        <w:fldChar w:fldCharType="begin"/>
      </w:r>
      <w:r>
        <w:instrText xml:space="preserve"> PAGEREF _Toc1397253459 </w:instrText>
      </w:r>
      <w:r>
        <w:fldChar w:fldCharType="separate"/>
      </w:r>
      <w:r>
        <w:t>- 2 -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_Toc416847069 </w:instrText>
      </w:r>
      <w:r>
        <w:rPr>
          <w:rFonts w:hint="eastAsia"/>
          <w:lang w:val="en-US" w:eastAsia="zh-CN"/>
        </w:rPr>
        <w:fldChar w:fldCharType="separate"/>
      </w:r>
      <w:r>
        <w:rPr>
          <w:rFonts w:hint="eastAsia"/>
          <w:lang w:val="en-US" w:eastAsia="zh-CN"/>
        </w:rPr>
        <w:t>石器</w:t>
      </w:r>
      <w:r>
        <w:tab/>
      </w:r>
      <w:r>
        <w:fldChar w:fldCharType="begin"/>
      </w:r>
      <w:r>
        <w:instrText xml:space="preserve"> PAGEREF _Toc416847069 </w:instrText>
      </w:r>
      <w:r>
        <w:fldChar w:fldCharType="separate"/>
      </w:r>
      <w:r>
        <w:t>- 2 -</w:t>
      </w:r>
      <w:r>
        <w:fldChar w:fldCharType="end"/>
      </w:r>
      <w:r>
        <w:rPr>
          <w:rFonts w:hint="eastAsia"/>
          <w:lang w:val="en-US" w:eastAsia="zh-CN"/>
        </w:rPr>
        <w:fldChar w:fldCharType="end"/>
      </w:r>
    </w:p>
    <w:p>
      <w:pPr>
        <w:pStyle w:val="11"/>
        <w:tabs>
          <w:tab w:val="right" w:leader="dot" w:pos="8640"/>
        </w:tabs>
      </w:pPr>
      <w:r>
        <w:rPr>
          <w:rFonts w:hint="eastAsia"/>
          <w:lang w:val="en-US" w:eastAsia="zh-CN"/>
        </w:rPr>
        <w:fldChar w:fldCharType="begin"/>
      </w:r>
      <w:r>
        <w:rPr>
          <w:rFonts w:hint="eastAsia"/>
          <w:lang w:val="en-US" w:eastAsia="zh-CN"/>
        </w:rPr>
        <w:instrText xml:space="preserve"> HYPERLINK \l _Toc1792822366 </w:instrText>
      </w:r>
      <w:r>
        <w:rPr>
          <w:rFonts w:hint="eastAsia"/>
          <w:lang w:val="en-US" w:eastAsia="zh-CN"/>
        </w:rPr>
        <w:fldChar w:fldCharType="separate"/>
      </w:r>
      <w:r>
        <w:rPr>
          <w:rFonts w:hint="eastAsia"/>
          <w:lang w:val="en-US" w:eastAsia="zh-CN"/>
        </w:rPr>
        <w:t>第二单元  一州主</w:t>
      </w:r>
      <w:r>
        <w:tab/>
      </w:r>
      <w:r>
        <w:fldChar w:fldCharType="begin"/>
      </w:r>
      <w:r>
        <w:instrText xml:space="preserve"> PAGEREF _Toc1792822366 </w:instrText>
      </w:r>
      <w:r>
        <w:fldChar w:fldCharType="separate"/>
      </w:r>
      <w:r>
        <w:t>- 3 -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_Toc497365398 </w:instrText>
      </w:r>
      <w:r>
        <w:rPr>
          <w:rFonts w:hint="eastAsia"/>
          <w:lang w:val="en-US" w:eastAsia="zh-CN"/>
        </w:rPr>
        <w:fldChar w:fldCharType="separate"/>
      </w:r>
      <w:r>
        <w:rPr>
          <w:rFonts w:hint="eastAsia"/>
          <w:lang w:val="en-US" w:eastAsia="zh-CN"/>
        </w:rPr>
        <w:t>第二展厅</w:t>
      </w:r>
      <w:r>
        <w:tab/>
      </w:r>
      <w:r>
        <w:fldChar w:fldCharType="begin"/>
      </w:r>
      <w:r>
        <w:instrText xml:space="preserve"> PAGEREF _Toc497365398 </w:instrText>
      </w:r>
      <w:r>
        <w:fldChar w:fldCharType="separate"/>
      </w:r>
      <w:r>
        <w:t>- 3 -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_Toc1318289972 </w:instrText>
      </w:r>
      <w:r>
        <w:rPr>
          <w:rFonts w:hint="eastAsia"/>
          <w:lang w:val="en-US" w:eastAsia="zh-CN"/>
        </w:rPr>
        <w:fldChar w:fldCharType="separate"/>
      </w:r>
      <w:r>
        <w:rPr>
          <w:rFonts w:hint="eastAsia"/>
          <w:lang w:val="en" w:eastAsia="zh-CN"/>
        </w:rPr>
        <w:t>羊角钮铜钟</w:t>
      </w:r>
      <w:r>
        <w:tab/>
      </w:r>
      <w:r>
        <w:fldChar w:fldCharType="begin"/>
      </w:r>
      <w:r>
        <w:instrText xml:space="preserve"> PAGEREF _Toc1318289972 </w:instrText>
      </w:r>
      <w:r>
        <w:fldChar w:fldCharType="separate"/>
      </w:r>
      <w:r>
        <w:t>- 3 -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_Toc1990102101 </w:instrText>
      </w:r>
      <w:r>
        <w:rPr>
          <w:rFonts w:hint="eastAsia"/>
          <w:lang w:val="en-US" w:eastAsia="zh-CN"/>
        </w:rPr>
        <w:fldChar w:fldCharType="separate"/>
      </w:r>
      <w:r>
        <w:rPr>
          <w:rFonts w:hint="eastAsia"/>
          <w:lang w:val="en-US" w:eastAsia="zh-CN"/>
        </w:rPr>
        <w:t>曲刃铜矛</w:t>
      </w:r>
      <w:r>
        <w:tab/>
      </w:r>
      <w:r>
        <w:fldChar w:fldCharType="begin"/>
      </w:r>
      <w:r>
        <w:instrText xml:space="preserve"> PAGEREF _Toc1990102101 </w:instrText>
      </w:r>
      <w:r>
        <w:fldChar w:fldCharType="separate"/>
      </w:r>
      <w:r>
        <w:t>- 3 -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_Toc1172894161 </w:instrText>
      </w:r>
      <w:r>
        <w:rPr>
          <w:rFonts w:hint="eastAsia"/>
          <w:lang w:val="en-US" w:eastAsia="zh-CN"/>
        </w:rPr>
        <w:fldChar w:fldCharType="separate"/>
      </w:r>
      <w:r>
        <w:rPr>
          <w:rFonts w:hint="eastAsia"/>
          <w:lang w:val="en-US" w:eastAsia="zh-CN"/>
        </w:rPr>
        <w:t>青铜钺</w:t>
      </w:r>
      <w:r>
        <w:tab/>
      </w:r>
      <w:r>
        <w:fldChar w:fldCharType="begin"/>
      </w:r>
      <w:r>
        <w:instrText xml:space="preserve"> PAGEREF _Toc1172894161 </w:instrText>
      </w:r>
      <w:r>
        <w:fldChar w:fldCharType="separate"/>
      </w:r>
      <w:r>
        <w:t>- 4 -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_Toc229340407 </w:instrText>
      </w:r>
      <w:r>
        <w:rPr>
          <w:rFonts w:hint="eastAsia"/>
          <w:lang w:val="en-US" w:eastAsia="zh-CN"/>
        </w:rPr>
        <w:fldChar w:fldCharType="separate"/>
      </w:r>
      <w:r>
        <w:rPr>
          <w:rFonts w:hint="eastAsia"/>
          <w:lang w:val="en-US" w:eastAsia="zh-CN"/>
        </w:rPr>
        <w:t>一字格剑</w:t>
      </w:r>
      <w:r>
        <w:tab/>
      </w:r>
      <w:r>
        <w:fldChar w:fldCharType="begin"/>
      </w:r>
      <w:r>
        <w:instrText xml:space="preserve"> PAGEREF _Toc229340407 </w:instrText>
      </w:r>
      <w:r>
        <w:fldChar w:fldCharType="separate"/>
      </w:r>
      <w:r>
        <w:t>- 4 -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_Toc978230417 </w:instrText>
      </w:r>
      <w:r>
        <w:rPr>
          <w:rFonts w:hint="eastAsia"/>
          <w:lang w:val="en-US" w:eastAsia="zh-CN"/>
        </w:rPr>
        <w:fldChar w:fldCharType="separate"/>
      </w:r>
      <w:r>
        <w:rPr>
          <w:rFonts w:hint="eastAsia"/>
          <w:lang w:val="en-US" w:eastAsia="zh-CN"/>
        </w:rPr>
        <w:t>陶范</w:t>
      </w:r>
      <w:r>
        <w:tab/>
      </w:r>
      <w:r>
        <w:fldChar w:fldCharType="begin"/>
      </w:r>
      <w:r>
        <w:instrText xml:space="preserve"> PAGEREF _Toc978230417 </w:instrText>
      </w:r>
      <w:r>
        <w:fldChar w:fldCharType="separate"/>
      </w:r>
      <w:r>
        <w:t>- 4 -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_Toc609653734 </w:instrText>
      </w:r>
      <w:r>
        <w:rPr>
          <w:rFonts w:hint="eastAsia"/>
          <w:lang w:val="en-US" w:eastAsia="zh-CN"/>
        </w:rPr>
        <w:fldChar w:fldCharType="separate"/>
      </w:r>
      <w:r>
        <w:rPr>
          <w:rFonts w:hint="eastAsia"/>
          <w:lang w:val="en-US" w:eastAsia="zh-CN"/>
        </w:rPr>
        <w:t>百越铜釜</w:t>
      </w:r>
      <w:r>
        <w:tab/>
      </w:r>
      <w:r>
        <w:fldChar w:fldCharType="begin"/>
      </w:r>
      <w:r>
        <w:instrText xml:space="preserve"> PAGEREF _Toc609653734 </w:instrText>
      </w:r>
      <w:r>
        <w:fldChar w:fldCharType="separate"/>
      </w:r>
      <w:r>
        <w:t>- 5 -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_Toc783637429 </w:instrText>
      </w:r>
      <w:r>
        <w:rPr>
          <w:rFonts w:hint="eastAsia"/>
          <w:lang w:val="en-US" w:eastAsia="zh-CN"/>
        </w:rPr>
        <w:fldChar w:fldCharType="separate"/>
      </w:r>
      <w:r>
        <w:rPr>
          <w:rFonts w:hint="eastAsia"/>
          <w:lang w:val="en-US" w:eastAsia="zh-CN"/>
        </w:rPr>
        <w:t>青铜犁铧</w:t>
      </w:r>
      <w:r>
        <w:tab/>
      </w:r>
      <w:r>
        <w:fldChar w:fldCharType="begin"/>
      </w:r>
      <w:r>
        <w:instrText xml:space="preserve"> PAGEREF _Toc783637429 </w:instrText>
      </w:r>
      <w:r>
        <w:fldChar w:fldCharType="separate"/>
      </w:r>
      <w:r>
        <w:t>- 5 -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_Toc1616028338 </w:instrText>
      </w:r>
      <w:r>
        <w:rPr>
          <w:rFonts w:hint="eastAsia"/>
          <w:lang w:val="en-US" w:eastAsia="zh-CN"/>
        </w:rPr>
        <w:fldChar w:fldCharType="separate"/>
      </w:r>
      <w:r>
        <w:rPr>
          <w:rFonts w:hint="eastAsia"/>
          <w:lang w:val="en-US" w:eastAsia="zh-CN"/>
        </w:rPr>
        <w:t>第三展厅</w:t>
      </w:r>
      <w:r>
        <w:tab/>
      </w:r>
      <w:r>
        <w:fldChar w:fldCharType="begin"/>
      </w:r>
      <w:r>
        <w:instrText xml:space="preserve"> PAGEREF _Toc1616028338 </w:instrText>
      </w:r>
      <w:r>
        <w:fldChar w:fldCharType="separate"/>
      </w:r>
      <w:r>
        <w:t>- 6 -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_Toc1764643833 </w:instrText>
      </w:r>
      <w:r>
        <w:rPr>
          <w:rFonts w:hint="eastAsia"/>
          <w:lang w:val="en-US" w:eastAsia="zh-CN"/>
        </w:rPr>
        <w:fldChar w:fldCharType="separate"/>
      </w:r>
      <w:r>
        <w:rPr>
          <w:rFonts w:hint="eastAsia"/>
          <w:lang w:val="en-US" w:eastAsia="zh-CN"/>
        </w:rPr>
        <w:t>青铜剑</w:t>
      </w:r>
      <w:r>
        <w:tab/>
      </w:r>
      <w:r>
        <w:fldChar w:fldCharType="begin"/>
      </w:r>
      <w:r>
        <w:instrText xml:space="preserve"> PAGEREF _Toc1764643833 </w:instrText>
      </w:r>
      <w:r>
        <w:fldChar w:fldCharType="separate"/>
      </w:r>
      <w:r>
        <w:t>- 6 -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_Toc18760772 </w:instrText>
      </w:r>
      <w:r>
        <w:rPr>
          <w:rFonts w:hint="eastAsia"/>
          <w:lang w:val="en-US" w:eastAsia="zh-CN"/>
        </w:rPr>
        <w:fldChar w:fldCharType="separate"/>
      </w:r>
      <w:r>
        <w:rPr>
          <w:rFonts w:hint="eastAsia"/>
          <w:lang w:val="en-US" w:eastAsia="zh-CN"/>
        </w:rPr>
        <w:t>玉器</w:t>
      </w:r>
      <w:r>
        <w:tab/>
      </w:r>
      <w:r>
        <w:fldChar w:fldCharType="begin"/>
      </w:r>
      <w:r>
        <w:instrText xml:space="preserve"> PAGEREF _Toc18760772 </w:instrText>
      </w:r>
      <w:r>
        <w:fldChar w:fldCharType="separate"/>
      </w:r>
      <w:r>
        <w:t>- 6 -</w:t>
      </w:r>
      <w:r>
        <w:fldChar w:fldCharType="end"/>
      </w:r>
      <w:r>
        <w:rPr>
          <w:rFonts w:hint="eastAsia"/>
          <w:lang w:val="en-US" w:eastAsia="zh-CN"/>
        </w:rPr>
        <w:fldChar w:fldCharType="end"/>
      </w:r>
    </w:p>
    <w:p>
      <w:pPr>
        <w:pStyle w:val="11"/>
        <w:tabs>
          <w:tab w:val="right" w:leader="dot" w:pos="8640"/>
        </w:tabs>
      </w:pPr>
      <w:r>
        <w:rPr>
          <w:rFonts w:hint="eastAsia"/>
          <w:lang w:val="en-US" w:eastAsia="zh-CN"/>
        </w:rPr>
        <w:fldChar w:fldCharType="begin"/>
      </w:r>
      <w:r>
        <w:rPr>
          <w:rFonts w:hint="eastAsia"/>
          <w:lang w:val="en-US" w:eastAsia="zh-CN"/>
        </w:rPr>
        <w:instrText xml:space="preserve"> HYPERLINK \l _Toc2059468210 </w:instrText>
      </w:r>
      <w:r>
        <w:rPr>
          <w:rFonts w:hint="eastAsia"/>
          <w:lang w:val="en-US" w:eastAsia="zh-CN"/>
        </w:rPr>
        <w:fldChar w:fldCharType="separate"/>
      </w:r>
      <w:r>
        <w:rPr>
          <w:rFonts w:hint="eastAsia"/>
          <w:lang w:val="en-US" w:eastAsia="zh-CN"/>
        </w:rPr>
        <w:t>第三单元 汉广大</w:t>
      </w:r>
      <w:r>
        <w:tab/>
      </w:r>
      <w:r>
        <w:fldChar w:fldCharType="begin"/>
      </w:r>
      <w:r>
        <w:instrText xml:space="preserve"> PAGEREF _Toc2059468210 </w:instrText>
      </w:r>
      <w:r>
        <w:fldChar w:fldCharType="separate"/>
      </w:r>
      <w:r>
        <w:t>- 6 -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_Toc93752947 </w:instrText>
      </w:r>
      <w:r>
        <w:rPr>
          <w:rFonts w:hint="eastAsia"/>
          <w:lang w:val="en-US" w:eastAsia="zh-CN"/>
        </w:rPr>
        <w:fldChar w:fldCharType="separate"/>
      </w:r>
      <w:r>
        <w:rPr>
          <w:rFonts w:hint="eastAsia"/>
          <w:lang w:val="en-US" w:eastAsia="zh-CN"/>
        </w:rPr>
        <w:t>第四展厅</w:t>
      </w:r>
      <w:r>
        <w:tab/>
      </w:r>
      <w:r>
        <w:fldChar w:fldCharType="begin"/>
      </w:r>
      <w:r>
        <w:instrText xml:space="preserve"> PAGEREF _Toc93752947 </w:instrText>
      </w:r>
      <w:r>
        <w:fldChar w:fldCharType="separate"/>
      </w:r>
      <w:r>
        <w:t>- 7 -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_Toc920717732 </w:instrText>
      </w:r>
      <w:r>
        <w:rPr>
          <w:rFonts w:hint="eastAsia"/>
          <w:lang w:val="en-US" w:eastAsia="zh-CN"/>
        </w:rPr>
        <w:fldChar w:fldCharType="separate"/>
      </w:r>
      <w:r>
        <w:rPr>
          <w:rFonts w:hint="default"/>
          <w:lang w:val="en-US" w:eastAsia="zh-CN"/>
        </w:rPr>
        <w:t>陶俑</w:t>
      </w:r>
      <w:r>
        <w:tab/>
      </w:r>
      <w:r>
        <w:fldChar w:fldCharType="begin"/>
      </w:r>
      <w:r>
        <w:instrText xml:space="preserve"> PAGEREF _Toc920717732 </w:instrText>
      </w:r>
      <w:r>
        <w:fldChar w:fldCharType="separate"/>
      </w:r>
      <w:r>
        <w:t>- 7 -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_Toc541153819 </w:instrText>
      </w:r>
      <w:r>
        <w:rPr>
          <w:rFonts w:hint="eastAsia"/>
          <w:lang w:val="en-US" w:eastAsia="zh-CN"/>
        </w:rPr>
        <w:fldChar w:fldCharType="separate"/>
      </w:r>
      <w:r>
        <w:rPr>
          <w:rFonts w:hint="default"/>
          <w:lang w:val="en-US" w:eastAsia="zh-CN"/>
        </w:rPr>
        <w:t>田园模型</w:t>
      </w:r>
      <w:r>
        <w:tab/>
      </w:r>
      <w:r>
        <w:fldChar w:fldCharType="begin"/>
      </w:r>
      <w:r>
        <w:instrText xml:space="preserve"> PAGEREF _Toc541153819 </w:instrText>
      </w:r>
      <w:r>
        <w:fldChar w:fldCharType="separate"/>
      </w:r>
      <w:r>
        <w:t>- 7 -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_Toc1816751161 </w:instrText>
      </w:r>
      <w:r>
        <w:rPr>
          <w:rFonts w:hint="eastAsia"/>
          <w:lang w:val="en-US" w:eastAsia="zh-CN"/>
        </w:rPr>
        <w:fldChar w:fldCharType="separate"/>
      </w:r>
      <w:r>
        <w:rPr>
          <w:rFonts w:hint="default"/>
          <w:lang w:val="en-US" w:eastAsia="zh-CN"/>
        </w:rPr>
        <w:t>琥珀司南佩</w:t>
      </w:r>
      <w:r>
        <w:tab/>
      </w:r>
      <w:r>
        <w:fldChar w:fldCharType="begin"/>
      </w:r>
      <w:r>
        <w:instrText xml:space="preserve"> PAGEREF _Toc1816751161 </w:instrText>
      </w:r>
      <w:r>
        <w:fldChar w:fldCharType="separate"/>
      </w:r>
      <w:r>
        <w:t>- 8 -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_Toc755156299 </w:instrText>
      </w:r>
      <w:r>
        <w:rPr>
          <w:rFonts w:hint="eastAsia"/>
          <w:lang w:val="en-US" w:eastAsia="zh-CN"/>
        </w:rPr>
        <w:fldChar w:fldCharType="separate"/>
      </w:r>
      <w:r>
        <w:rPr>
          <w:rFonts w:hint="eastAsia"/>
          <w:lang w:val="en-US" w:eastAsia="zh-CN"/>
        </w:rPr>
        <w:t>第五展厅</w:t>
      </w:r>
      <w:r>
        <w:tab/>
      </w:r>
      <w:r>
        <w:fldChar w:fldCharType="begin"/>
      </w:r>
      <w:r>
        <w:instrText xml:space="preserve"> PAGEREF _Toc755156299 </w:instrText>
      </w:r>
      <w:r>
        <w:fldChar w:fldCharType="separate"/>
      </w:r>
      <w:r>
        <w:t>- 8 -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_Toc396545535 </w:instrText>
      </w:r>
      <w:r>
        <w:rPr>
          <w:rFonts w:hint="eastAsia"/>
          <w:lang w:val="en-US" w:eastAsia="zh-CN"/>
        </w:rPr>
        <w:fldChar w:fldCharType="separate"/>
      </w:r>
      <w:r>
        <w:rPr>
          <w:rFonts w:hint="eastAsia"/>
          <w:lang w:val="en-US" w:eastAsia="zh-CN"/>
        </w:rPr>
        <w:t>摇钱树</w:t>
      </w:r>
      <w:r>
        <w:tab/>
      </w:r>
      <w:r>
        <w:fldChar w:fldCharType="begin"/>
      </w:r>
      <w:r>
        <w:instrText xml:space="preserve"> PAGEREF _Toc396545535 </w:instrText>
      </w:r>
      <w:r>
        <w:fldChar w:fldCharType="separate"/>
      </w:r>
      <w:r>
        <w:t>- 8 -</w:t>
      </w:r>
      <w:r>
        <w:fldChar w:fldCharType="end"/>
      </w:r>
      <w:r>
        <w:rPr>
          <w:rFonts w:hint="eastAsia"/>
          <w:lang w:val="en-US" w:eastAsia="zh-CN"/>
        </w:rPr>
        <w:fldChar w:fldCharType="end"/>
      </w:r>
    </w:p>
    <w:p>
      <w:pPr>
        <w:pStyle w:val="6"/>
        <w:tabs>
          <w:tab w:val="right" w:leader="dot" w:pos="8640"/>
        </w:tabs>
      </w:pPr>
      <w:r>
        <w:rPr>
          <w:rFonts w:hint="eastAsia"/>
          <w:lang w:val="en-US" w:eastAsia="zh-CN"/>
        </w:rPr>
        <w:fldChar w:fldCharType="begin"/>
      </w:r>
      <w:r>
        <w:rPr>
          <w:rFonts w:hint="eastAsia"/>
          <w:lang w:val="en-US" w:eastAsia="zh-CN"/>
        </w:rPr>
        <w:instrText xml:space="preserve"> HYPERLINK \l _Toc1268293403 </w:instrText>
      </w:r>
      <w:r>
        <w:rPr>
          <w:rFonts w:hint="eastAsia"/>
          <w:lang w:val="en-US" w:eastAsia="zh-CN"/>
        </w:rPr>
        <w:fldChar w:fldCharType="separate"/>
      </w:r>
      <w:r>
        <w:rPr>
          <w:rFonts w:hint="eastAsia"/>
          <w:lang w:val="en-US" w:eastAsia="zh-CN"/>
        </w:rPr>
        <w:t>第六展厅</w:t>
      </w:r>
      <w:r>
        <w:tab/>
      </w:r>
      <w:r>
        <w:fldChar w:fldCharType="begin"/>
      </w:r>
      <w:r>
        <w:instrText xml:space="preserve"> PAGEREF _Toc1268293403 </w:instrText>
      </w:r>
      <w:r>
        <w:fldChar w:fldCharType="separate"/>
      </w:r>
      <w:r>
        <w:t>- 9 -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_Toc1602834429 </w:instrText>
      </w:r>
      <w:r>
        <w:rPr>
          <w:rFonts w:hint="eastAsia"/>
          <w:lang w:val="en-US" w:eastAsia="zh-CN"/>
        </w:rPr>
        <w:fldChar w:fldCharType="separate"/>
      </w:r>
      <w:r>
        <w:rPr>
          <w:rFonts w:hint="eastAsia"/>
          <w:lang w:val="en-US" w:eastAsia="zh-CN"/>
        </w:rPr>
        <w:t>铜豆</w:t>
      </w:r>
      <w:r>
        <w:tab/>
      </w:r>
      <w:r>
        <w:fldChar w:fldCharType="begin"/>
      </w:r>
      <w:r>
        <w:instrText xml:space="preserve"> PAGEREF _Toc1602834429 </w:instrText>
      </w:r>
      <w:r>
        <w:fldChar w:fldCharType="separate"/>
      </w:r>
      <w:r>
        <w:t>- 9 -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_Toc1383509203 </w:instrText>
      </w:r>
      <w:r>
        <w:rPr>
          <w:rFonts w:hint="eastAsia"/>
          <w:lang w:val="en-US" w:eastAsia="zh-CN"/>
        </w:rPr>
        <w:fldChar w:fldCharType="separate"/>
      </w:r>
      <w:r>
        <w:rPr>
          <w:rFonts w:hint="eastAsia"/>
          <w:lang w:val="en-US" w:eastAsia="zh-CN"/>
        </w:rPr>
        <w:t>照明器具</w:t>
      </w:r>
      <w:r>
        <w:tab/>
      </w:r>
      <w:r>
        <w:fldChar w:fldCharType="begin"/>
      </w:r>
      <w:r>
        <w:instrText xml:space="preserve"> PAGEREF _Toc1383509203 </w:instrText>
      </w:r>
      <w:r>
        <w:fldChar w:fldCharType="separate"/>
      </w:r>
      <w:r>
        <w:t>- 9 -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_Toc635968930 </w:instrText>
      </w:r>
      <w:r>
        <w:rPr>
          <w:rFonts w:hint="eastAsia"/>
          <w:lang w:val="en-US" w:eastAsia="zh-CN"/>
        </w:rPr>
        <w:fldChar w:fldCharType="separate"/>
      </w:r>
      <w:r>
        <w:rPr>
          <w:rFonts w:hint="eastAsia"/>
          <w:lang w:val="en-US" w:eastAsia="zh-CN"/>
        </w:rPr>
        <w:t>曲柄铜勺</w:t>
      </w:r>
      <w:r>
        <w:tab/>
      </w:r>
      <w:r>
        <w:fldChar w:fldCharType="begin"/>
      </w:r>
      <w:r>
        <w:instrText xml:space="preserve"> PAGEREF _Toc635968930 </w:instrText>
      </w:r>
      <w:r>
        <w:fldChar w:fldCharType="separate"/>
      </w:r>
      <w:r>
        <w:t>- 10 -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_Toc1941649519 </w:instrText>
      </w:r>
      <w:r>
        <w:rPr>
          <w:rFonts w:hint="eastAsia"/>
          <w:lang w:val="en-US" w:eastAsia="zh-CN"/>
        </w:rPr>
        <w:fldChar w:fldCharType="separate"/>
      </w:r>
      <w:r>
        <w:rPr>
          <w:rFonts w:hint="eastAsia"/>
          <w:lang w:val="en-US" w:eastAsia="zh-CN"/>
        </w:rPr>
        <w:t>铜车马</w:t>
      </w:r>
      <w:r>
        <w:tab/>
      </w:r>
      <w:r>
        <w:fldChar w:fldCharType="begin"/>
      </w:r>
      <w:r>
        <w:instrText xml:space="preserve"> PAGEREF _Toc1941649519 </w:instrText>
      </w:r>
      <w:r>
        <w:fldChar w:fldCharType="separate"/>
      </w:r>
      <w:r>
        <w:t>- 10 -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_Toc988469284 </w:instrText>
      </w:r>
      <w:r>
        <w:rPr>
          <w:rFonts w:hint="eastAsia"/>
          <w:lang w:val="en-US" w:eastAsia="zh-CN"/>
        </w:rPr>
        <w:fldChar w:fldCharType="separate"/>
      </w:r>
      <w:r>
        <w:rPr>
          <w:rFonts w:hint="default"/>
          <w:lang w:val="en-US" w:eastAsia="zh-CN"/>
        </w:rPr>
        <w:t>“巴郡守丞”印</w:t>
      </w:r>
      <w:r>
        <w:tab/>
      </w:r>
      <w:r>
        <w:fldChar w:fldCharType="begin"/>
      </w:r>
      <w:r>
        <w:instrText xml:space="preserve"> PAGEREF _Toc988469284 </w:instrText>
      </w:r>
      <w:r>
        <w:fldChar w:fldCharType="separate"/>
      </w:r>
      <w:r>
        <w:t>- 10 -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_Toc2050979731 </w:instrText>
      </w:r>
      <w:r>
        <w:rPr>
          <w:rFonts w:hint="eastAsia"/>
          <w:lang w:val="en-US" w:eastAsia="zh-CN"/>
        </w:rPr>
        <w:fldChar w:fldCharType="separate"/>
      </w:r>
      <w:r>
        <w:rPr>
          <w:rFonts w:hint="eastAsia"/>
          <w:lang w:val="en-US" w:eastAsia="zh-CN"/>
        </w:rPr>
        <w:t>“巨王千万”印</w:t>
      </w:r>
      <w:r>
        <w:tab/>
      </w:r>
      <w:r>
        <w:fldChar w:fldCharType="begin"/>
      </w:r>
      <w:r>
        <w:instrText xml:space="preserve"> PAGEREF _Toc2050979731 </w:instrText>
      </w:r>
      <w:r>
        <w:fldChar w:fldCharType="separate"/>
      </w:r>
      <w:r>
        <w:t>- 11 -</w:t>
      </w:r>
      <w:r>
        <w:fldChar w:fldCharType="end"/>
      </w:r>
      <w:r>
        <w:rPr>
          <w:rFonts w:hint="eastAsia"/>
          <w:lang w:val="en-US" w:eastAsia="zh-CN"/>
        </w:rPr>
        <w:fldChar w:fldCharType="end"/>
      </w:r>
    </w:p>
    <w:p>
      <w:pPr>
        <w:pStyle w:val="10"/>
        <w:tabs>
          <w:tab w:val="right" w:leader="dot" w:pos="8640"/>
        </w:tabs>
      </w:pPr>
      <w:r>
        <w:rPr>
          <w:rFonts w:hint="eastAsia"/>
          <w:lang w:val="en-US" w:eastAsia="zh-CN"/>
        </w:rPr>
        <w:fldChar w:fldCharType="begin"/>
      </w:r>
      <w:r>
        <w:rPr>
          <w:rFonts w:hint="eastAsia"/>
          <w:lang w:val="en-US" w:eastAsia="zh-CN"/>
        </w:rPr>
        <w:instrText xml:space="preserve"> HYPERLINK \l _Toc1041381947 </w:instrText>
      </w:r>
      <w:r>
        <w:rPr>
          <w:rFonts w:hint="eastAsia"/>
          <w:lang w:val="en-US" w:eastAsia="zh-CN"/>
        </w:rPr>
        <w:fldChar w:fldCharType="separate"/>
      </w:r>
      <w:r>
        <w:rPr>
          <w:rFonts w:hint="eastAsia"/>
          <w:lang w:val="en-US" w:eastAsia="zh-CN"/>
        </w:rPr>
        <w:t>尚方七乳神兽瑞鸟镜</w:t>
      </w:r>
      <w:r>
        <w:tab/>
      </w:r>
      <w:r>
        <w:fldChar w:fldCharType="begin"/>
      </w:r>
      <w:r>
        <w:instrText xml:space="preserve"> PAGEREF _Toc1041381947 </w:instrText>
      </w:r>
      <w:r>
        <w:fldChar w:fldCharType="separate"/>
      </w:r>
      <w:r>
        <w:t>- 11 -</w:t>
      </w:r>
      <w:r>
        <w:fldChar w:fldCharType="end"/>
      </w:r>
      <w:r>
        <w:rPr>
          <w:rFonts w:hint="eastAsia"/>
          <w:lang w:val="en-US" w:eastAsia="zh-CN"/>
        </w:rPr>
        <w:fldChar w:fldCharType="end"/>
      </w:r>
    </w:p>
    <w:p>
      <w:pPr>
        <w:pStyle w:val="11"/>
        <w:tabs>
          <w:tab w:val="right" w:leader="dot" w:pos="8640"/>
        </w:tabs>
      </w:pPr>
      <w:r>
        <w:rPr>
          <w:rFonts w:hint="eastAsia"/>
          <w:lang w:val="en-US" w:eastAsia="zh-CN"/>
        </w:rPr>
        <w:fldChar w:fldCharType="begin"/>
      </w:r>
      <w:r>
        <w:rPr>
          <w:rFonts w:hint="eastAsia"/>
          <w:lang w:val="en-US" w:eastAsia="zh-CN"/>
        </w:rPr>
        <w:instrText xml:space="preserve"> HYPERLINK \l _Toc1113729949 </w:instrText>
      </w:r>
      <w:r>
        <w:rPr>
          <w:rFonts w:hint="eastAsia"/>
          <w:lang w:val="en-US" w:eastAsia="zh-CN"/>
        </w:rPr>
        <w:fldChar w:fldCharType="separate"/>
      </w:r>
      <w:r>
        <w:rPr>
          <w:rFonts w:hint="eastAsia"/>
          <w:lang w:val="en-US" w:eastAsia="zh-CN"/>
        </w:rPr>
        <w:t>结语</w:t>
      </w:r>
      <w:r>
        <w:tab/>
      </w:r>
      <w:r>
        <w:fldChar w:fldCharType="begin"/>
      </w:r>
      <w:r>
        <w:instrText xml:space="preserve"> PAGEREF _Toc1113729949 </w:instrText>
      </w:r>
      <w:r>
        <w:fldChar w:fldCharType="separate"/>
      </w:r>
      <w:r>
        <w:t>- 11 -</w:t>
      </w:r>
      <w:r>
        <w:fldChar w:fldCharType="end"/>
      </w:r>
      <w:r>
        <w:rPr>
          <w:rFonts w:hint="eastAsia"/>
          <w:lang w:val="en-US" w:eastAsia="zh-CN"/>
        </w:rPr>
        <w:fldChar w:fldCharType="end"/>
      </w:r>
    </w:p>
    <w:p>
      <w:pPr>
        <w:pStyle w:val="5"/>
        <w:bidi w:val="0"/>
        <w:rPr>
          <w:rFonts w:hint="eastAsia"/>
          <w:lang w:val="en-US" w:eastAsia="zh-CN"/>
        </w:rPr>
        <w:sectPr>
          <w:footerReference r:id="rId3" w:type="default"/>
          <w:pgSz w:w="12240" w:h="15840"/>
          <w:pgMar w:top="1440" w:right="1800" w:bottom="1440" w:left="1800" w:header="720" w:footer="720" w:gutter="0"/>
          <w:lnNumType w:countBy="0" w:distance="360"/>
          <w:pgNumType w:fmt="numberInDash" w:start="1"/>
          <w:cols w:space="720" w:num="1"/>
          <w:docGrid w:type="lines" w:linePitch="312" w:charSpace="0"/>
        </w:sectPr>
      </w:pPr>
      <w:r>
        <w:rPr>
          <w:rFonts w:hint="eastAsia"/>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方正小标宋简体" w:hAnsi="方正小标宋简体" w:eastAsia="方正小标宋简体" w:cs="方正小标宋简体"/>
          <w:b w:val="0"/>
          <w:bCs w:val="0"/>
          <w:color w:val="auto"/>
          <w:sz w:val="32"/>
          <w:szCs w:val="32"/>
          <w:lang w:val="en-US" w:eastAsia="zh-CN"/>
        </w:rPr>
      </w:pPr>
      <w:bookmarkStart w:id="40" w:name="_Toc27291"/>
      <w:bookmarkStart w:id="41" w:name="_Toc19916"/>
      <w:bookmarkStart w:id="42" w:name="_Toc1415010801"/>
      <w:r>
        <w:rPr>
          <w:rFonts w:hint="eastAsia" w:ascii="方正小标宋简体" w:hAnsi="方正小标宋简体" w:eastAsia="方正小标宋简体" w:cs="方正小标宋简体"/>
          <w:b w:val="0"/>
          <w:bCs w:val="0"/>
          <w:color w:val="auto"/>
          <w:sz w:val="32"/>
          <w:szCs w:val="32"/>
          <w:lang w:val="en-US" w:eastAsia="zh-CN"/>
        </w:rPr>
        <w:t>夜郎的疑问——贵州汉代历史文物展</w:t>
      </w:r>
    </w:p>
    <w:p>
      <w:pPr>
        <w:pStyle w:val="4"/>
        <w:bidi w:val="0"/>
        <w:jc w:val="center"/>
        <w:rPr>
          <w:rFonts w:hint="eastAsia" w:ascii="方正小标宋简体" w:hAnsi="方正小标宋简体" w:eastAsia="方正小标宋简体" w:cs="方正小标宋简体"/>
          <w:b w:val="0"/>
          <w:bCs w:val="0"/>
          <w:color w:val="auto"/>
          <w:sz w:val="32"/>
          <w:szCs w:val="32"/>
          <w:lang w:val="en-US" w:eastAsia="zh-CN"/>
        </w:rPr>
      </w:pPr>
      <w:r>
        <w:rPr>
          <w:rFonts w:hint="eastAsia" w:ascii="方正小标宋简体" w:hAnsi="方正小标宋简体" w:eastAsia="方正小标宋简体" w:cs="方正小标宋简体"/>
          <w:b w:val="0"/>
          <w:bCs w:val="0"/>
          <w:color w:val="auto"/>
          <w:sz w:val="32"/>
          <w:szCs w:val="32"/>
          <w:lang w:val="en-US" w:eastAsia="zh-CN"/>
        </w:rPr>
        <w:t>云展览文物采集讲解词</w:t>
      </w:r>
    </w:p>
    <w:p>
      <w:pPr>
        <w:rPr>
          <w:rFonts w:hint="eastAsia"/>
          <w:lang w:val="en-US" w:eastAsia="zh-CN"/>
        </w:rPr>
      </w:pPr>
    </w:p>
    <w:p>
      <w:pPr>
        <w:pStyle w:val="4"/>
        <w:bidi w:val="0"/>
        <w:rPr>
          <w:rFonts w:hint="default"/>
          <w:lang w:val="en-US" w:eastAsia="zh-CN"/>
        </w:rPr>
      </w:pPr>
      <w:r>
        <w:rPr>
          <w:rFonts w:hint="eastAsia"/>
          <w:lang w:val="en-US" w:eastAsia="zh-CN"/>
        </w:rPr>
        <w:t>序言</w:t>
      </w:r>
      <w:bookmarkEnd w:id="40"/>
      <w:bookmarkEnd w:id="41"/>
      <w:bookmarkEnd w:id="42"/>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夜郎是战国秦汉时期活跃在云贵高原东侧的一个古国，约出现于战国时期，灭亡于西汉末年，存在了300年左右。《史记·西南夷列传》记载：“西南夷君长以什数，夜郎最大”。汉武帝时期，随着开发“西南夷”的大潮，夜郎等古国相继并入汉帝国行政区划，成为多元一体中国的重要组成部分。</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此次</w:t>
      </w:r>
      <w:r>
        <w:rPr>
          <w:rFonts w:hint="default" w:ascii="仿宋_GB2312" w:hAnsi="仿宋_GB2312" w:eastAsia="仿宋_GB2312" w:cs="仿宋_GB2312"/>
          <w:color w:val="auto"/>
          <w:sz w:val="28"/>
          <w:szCs w:val="28"/>
          <w:lang w:val="en-US" w:eastAsia="zh-CN"/>
        </w:rPr>
        <w:t>“夜郎的疑问</w:t>
      </w:r>
      <w:r>
        <w:rPr>
          <w:rFonts w:hint="eastAsia" w:ascii="仿宋_GB2312" w:hAnsi="仿宋_GB2312" w:eastAsia="仿宋_GB2312" w:cs="仿宋_GB2312"/>
          <w:color w:val="auto"/>
          <w:sz w:val="28"/>
          <w:szCs w:val="28"/>
          <w:lang w:val="en-US" w:eastAsia="zh-CN"/>
        </w:rPr>
        <w:t>——贵州汉代历史文物展</w:t>
      </w:r>
      <w:r>
        <w:rPr>
          <w:rFonts w:hint="default"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lang w:val="en-US" w:eastAsia="zh-CN"/>
        </w:rPr>
        <w:t>以历史发展时间为轴，分为道不通、一州主、汉广大三个部分，六个展览厅，分别对应前夜郎、夜郎、后夜郎三个时期，从横向和纵向展示夜郎地区的历史发展进程。这次展览共展出</w:t>
      </w:r>
      <w:r>
        <w:rPr>
          <w:rFonts w:hint="default" w:ascii="仿宋_GB2312" w:hAnsi="仿宋_GB2312" w:eastAsia="仿宋_GB2312" w:cs="仿宋_GB2312"/>
          <w:color w:val="auto"/>
          <w:sz w:val="28"/>
          <w:szCs w:val="28"/>
          <w:lang w:val="en-US" w:eastAsia="zh-CN"/>
        </w:rPr>
        <w:t>展品391件，其中一级文物38件，二级文物21件，三级文物54件。主要为盘县大洞、兴义猫猫洞、交乐汉墓等遗址墓群出土的文物。</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pStyle w:val="3"/>
        <w:bidi w:val="0"/>
        <w:jc w:val="center"/>
        <w:rPr>
          <w:rFonts w:hint="eastAsia"/>
          <w:lang w:val="en-US" w:eastAsia="zh-CN"/>
        </w:rPr>
      </w:pPr>
      <w:bookmarkStart w:id="43" w:name="_Toc16086"/>
      <w:bookmarkStart w:id="44" w:name="_Toc13682"/>
      <w:bookmarkStart w:id="45" w:name="_Toc16955"/>
      <w:bookmarkStart w:id="46" w:name="_Toc1247216076"/>
      <w:r>
        <w:rPr>
          <w:rFonts w:hint="eastAsia"/>
          <w:lang w:val="en-US" w:eastAsia="zh-CN"/>
        </w:rPr>
        <w:t>第一单元  道不通</w:t>
      </w:r>
      <w:bookmarkEnd w:id="43"/>
      <w:bookmarkEnd w:id="44"/>
      <w:bookmarkEnd w:id="45"/>
      <w:bookmarkEnd w:id="46"/>
    </w:p>
    <w:p>
      <w:pPr>
        <w:pStyle w:val="4"/>
        <w:bidi w:val="0"/>
        <w:rPr>
          <w:rFonts w:hint="eastAsia"/>
          <w:lang w:val="en-US" w:eastAsia="zh-CN"/>
        </w:rPr>
      </w:pPr>
      <w:bookmarkStart w:id="47" w:name="_Toc21125"/>
      <w:bookmarkStart w:id="48" w:name="_Toc25216"/>
      <w:bookmarkStart w:id="49" w:name="_Toc125260665"/>
      <w:r>
        <w:rPr>
          <w:rFonts w:hint="eastAsia"/>
          <w:lang w:val="en-US" w:eastAsia="zh-CN"/>
        </w:rPr>
        <w:t>第一展厅</w:t>
      </w:r>
      <w:bookmarkEnd w:id="47"/>
      <w:bookmarkEnd w:id="48"/>
      <w:bookmarkEnd w:id="49"/>
    </w:p>
    <w:p>
      <w:pPr>
        <w:pStyle w:val="5"/>
        <w:bidi w:val="0"/>
        <w:rPr>
          <w:rFonts w:hint="default"/>
          <w:lang w:val="en-US" w:eastAsia="zh-CN"/>
        </w:rPr>
      </w:pPr>
      <w:bookmarkStart w:id="50" w:name="_Toc420973811"/>
      <w:r>
        <w:rPr>
          <w:rFonts w:hint="eastAsia"/>
          <w:lang w:val="en-US" w:eastAsia="zh-CN"/>
        </w:rPr>
        <w:t>人类化石</w:t>
      </w:r>
      <w:bookmarkEnd w:id="50"/>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这7件人类化石分别为人类下颌骨（4件）和股骨（3件），可以分辨出小孩、青年、老年三种不同年龄。这件下颌骨，这件已经比较残破了，只留下了下颌前部，只有左</w:t>
      </w:r>
      <w:bookmarkStart w:id="90" w:name="_GoBack"/>
      <w:bookmarkEnd w:id="90"/>
      <w:r>
        <w:rPr>
          <w:rFonts w:hint="eastAsia" w:ascii="仿宋_GB2312" w:hAnsi="仿宋_GB2312" w:eastAsia="仿宋_GB2312" w:cs="仿宋_GB2312"/>
          <w:color w:val="auto"/>
          <w:sz w:val="28"/>
          <w:szCs w:val="28"/>
          <w:lang w:val="en-US" w:eastAsia="zh-CN"/>
        </w:rPr>
        <w:t>侧这一颗牙齿，这颗牙齿看起来很像小孩儿的牙齿，所以就能由此推测它属于一位10岁左右的儿童。</w:t>
      </w:r>
    </w:p>
    <w:p>
      <w:pPr>
        <w:pStyle w:val="5"/>
        <w:bidi w:val="0"/>
        <w:rPr>
          <w:rFonts w:hint="eastAsia"/>
          <w:lang w:val="en-US" w:eastAsia="zh-CN"/>
        </w:rPr>
      </w:pPr>
      <w:bookmarkStart w:id="51" w:name="_Toc1397253459"/>
      <w:r>
        <w:rPr>
          <w:rFonts w:hint="eastAsia"/>
          <w:lang w:val="en-US" w:eastAsia="zh-CN"/>
        </w:rPr>
        <w:t>动物化石</w:t>
      </w:r>
      <w:bookmarkEnd w:id="51"/>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件剑齿象上臼齿化石出土于兴义市下五屯街道办邱家洞，时代为旧石器时代中期，距今十万年左右。剑齿象是数十万年至数万年前生活在热带及亚热带沼泽和河边的温暖地带的一种动物，以草食为主，是继恐龙之后的“巨无霸”。这样的生活环境同样也非常适宜人类生存，所以，一般说来，大象出没的地方很可能就有人类活动的踪迹。而这些动物化石出土于洞穴中，则有可能是史前时期人类杀死动物吃后遗留在洞内的。</w:t>
      </w:r>
    </w:p>
    <w:p>
      <w:pPr>
        <w:pStyle w:val="5"/>
        <w:bidi w:val="0"/>
        <w:rPr>
          <w:rFonts w:hint="eastAsia"/>
          <w:lang w:val="en-US" w:eastAsia="zh-CN"/>
        </w:rPr>
      </w:pPr>
      <w:bookmarkStart w:id="52" w:name="_Toc416847069"/>
      <w:r>
        <w:rPr>
          <w:rFonts w:hint="eastAsia"/>
          <w:lang w:val="en-US" w:eastAsia="zh-CN"/>
        </w:rPr>
        <w:t>石器</w:t>
      </w:r>
      <w:bookmarkEnd w:id="52"/>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旧石器时代，人类使用的石制工具以打制石器为主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这些遗址中出土打制石器最常见的有三种：砍砸器、刮削器、尖状器。到了新石器时代，盛行磨制石器，即先用石材打成或琢成适当形状，然后在砺石上研磨加工而成。</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我们现在所在的这个展厅还展出了战国时期的石器18件。这</w:t>
      </w:r>
      <w:r>
        <w:rPr>
          <w:rFonts w:hint="default" w:ascii="仿宋_GB2312" w:hAnsi="仿宋_GB2312" w:eastAsia="仿宋_GB2312" w:cs="仿宋_GB2312"/>
          <w:color w:val="auto"/>
          <w:sz w:val="28"/>
          <w:szCs w:val="28"/>
          <w:lang w:val="en-US" w:eastAsia="zh-CN"/>
        </w:rPr>
        <w:t>3件双肩石铲，通体磨光，形制规整，棱角分明，制作精良</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lang w:val="en-US" w:eastAsia="zh-CN"/>
        </w:rPr>
        <w:t>几乎没有磨损，可能并不是实用器，而倾向于礼器。</w:t>
      </w:r>
    </w:p>
    <w:p>
      <w:pPr>
        <w:pStyle w:val="3"/>
        <w:bidi w:val="0"/>
        <w:jc w:val="center"/>
        <w:rPr>
          <w:rFonts w:hint="eastAsia"/>
          <w:lang w:val="en-US" w:eastAsia="zh-CN"/>
        </w:rPr>
      </w:pPr>
      <w:bookmarkStart w:id="53" w:name="_Toc23294"/>
      <w:bookmarkStart w:id="54" w:name="_Toc26062"/>
      <w:bookmarkStart w:id="55" w:name="_Toc26576"/>
      <w:bookmarkStart w:id="56" w:name="_Toc1792822366"/>
      <w:r>
        <w:rPr>
          <w:rFonts w:hint="eastAsia"/>
          <w:lang w:val="en-US" w:eastAsia="zh-CN"/>
        </w:rPr>
        <w:t>第二单元  一州主</w:t>
      </w:r>
      <w:bookmarkEnd w:id="53"/>
      <w:bookmarkEnd w:id="54"/>
      <w:bookmarkEnd w:id="55"/>
      <w:bookmarkEnd w:id="56"/>
    </w:p>
    <w:p>
      <w:pPr>
        <w:pStyle w:val="4"/>
        <w:bidi w:val="0"/>
        <w:rPr>
          <w:rFonts w:hint="eastAsia"/>
          <w:lang w:val="en-US" w:eastAsia="zh-CN"/>
        </w:rPr>
      </w:pPr>
      <w:bookmarkStart w:id="57" w:name="_Toc16464"/>
      <w:bookmarkStart w:id="58" w:name="_Toc24989"/>
      <w:bookmarkStart w:id="59" w:name="_Toc497365398"/>
      <w:r>
        <w:rPr>
          <w:rFonts w:hint="eastAsia"/>
          <w:lang w:val="en-US" w:eastAsia="zh-CN"/>
        </w:rPr>
        <w:t>第二展厅</w:t>
      </w:r>
      <w:bookmarkEnd w:id="57"/>
      <w:bookmarkEnd w:id="58"/>
      <w:bookmarkEnd w:id="59"/>
    </w:p>
    <w:p>
      <w:pPr>
        <w:pStyle w:val="5"/>
        <w:bidi w:val="0"/>
        <w:rPr>
          <w:rFonts w:hint="eastAsia"/>
          <w:lang w:val="en-US" w:eastAsia="zh-CN"/>
        </w:rPr>
      </w:pPr>
      <w:bookmarkStart w:id="60" w:name="_Toc1318289972"/>
      <w:r>
        <w:rPr>
          <w:rFonts w:hint="eastAsia"/>
          <w:lang w:val="en" w:eastAsia="zh-CN"/>
        </w:rPr>
        <w:t>羊角钮铜钟</w:t>
      </w:r>
      <w:bookmarkEnd w:id="60"/>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 w:eastAsia="zh-CN"/>
        </w:rPr>
        <w:t>我们来看这几件羊角钮铜钟，我们这次一共展出了</w:t>
      </w:r>
      <w:r>
        <w:rPr>
          <w:rFonts w:hint="eastAsia" w:ascii="仿宋_GB2312" w:hAnsi="仿宋_GB2312" w:eastAsia="仿宋_GB2312" w:cs="仿宋_GB2312"/>
          <w:color w:val="auto"/>
          <w:sz w:val="28"/>
          <w:szCs w:val="28"/>
          <w:lang w:val="en-US" w:eastAsia="zh-CN"/>
        </w:rPr>
        <w:t>5件羊角钮铜钟。其中有3件是在黔西南州安龙县发现的，目前贵州境内发现的羊角钮钟一共就这3 件。这样的器物属于礼仪用器和乐器。在云南、广西、湖南、越南北部也都有发现，从分布的范围来看，这种羊角钮钟的使用民族可能是百越和百濮民族。</w:t>
      </w:r>
    </w:p>
    <w:p>
      <w:pPr>
        <w:pStyle w:val="5"/>
        <w:bidi w:val="0"/>
        <w:rPr>
          <w:rFonts w:hint="eastAsia"/>
          <w:lang w:val="en-US" w:eastAsia="zh-CN"/>
        </w:rPr>
      </w:pPr>
      <w:bookmarkStart w:id="61" w:name="_Toc1990102101"/>
      <w:r>
        <w:rPr>
          <w:rFonts w:hint="eastAsia"/>
          <w:lang w:val="en-US" w:eastAsia="zh-CN"/>
        </w:rPr>
        <w:t>曲刃铜矛</w:t>
      </w:r>
      <w:bookmarkEnd w:id="61"/>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矛是中国古代一种用于直刺和扎挑的长柄格斗兵器，是古代军队中大量装备和使用时间最长的冷兵器之一。早在新石器时代就已存在，最初使用的矛头用兽角、兽骨或竹木，甚至尖形石块制作而成。到商朝时，铜矛已是重要的格斗兵器。</w:t>
      </w:r>
    </w:p>
    <w:p>
      <w:pPr>
        <w:pStyle w:val="5"/>
        <w:bidi w:val="0"/>
        <w:rPr>
          <w:rFonts w:hint="eastAsia"/>
          <w:lang w:val="en-US" w:eastAsia="zh-CN"/>
        </w:rPr>
      </w:pPr>
      <w:bookmarkStart w:id="62" w:name="_Toc1172894161"/>
      <w:r>
        <w:rPr>
          <w:rFonts w:hint="eastAsia"/>
          <w:lang w:val="en-US" w:eastAsia="zh-CN"/>
        </w:rPr>
        <w:t>青铜钺</w:t>
      </w:r>
      <w:bookmarkEnd w:id="62"/>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钺是一种长柄、首部具有弧刃的劈兵，作用类似于战斧。这件百色德保征集的“骆越羽人竞渡靴形青铜钺”，饰有四个头戴羽冠的人，像是在竞渡，这种纹饰，在广西、云南甚至越南，都有出现。</w:t>
      </w:r>
    </w:p>
    <w:p>
      <w:pPr>
        <w:pStyle w:val="5"/>
        <w:bidi w:val="0"/>
        <w:rPr>
          <w:rFonts w:hint="eastAsia"/>
          <w:lang w:val="en-US" w:eastAsia="zh-CN"/>
        </w:rPr>
      </w:pPr>
      <w:bookmarkStart w:id="63" w:name="_Toc229340407"/>
      <w:r>
        <w:rPr>
          <w:rFonts w:hint="eastAsia"/>
          <w:lang w:val="en-US" w:eastAsia="zh-CN"/>
        </w:rPr>
        <w:t>一字格剑</w:t>
      </w:r>
      <w:bookmarkEnd w:id="63"/>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青铜剑是此次展出的重点之一，在形制特征方面，这些青铜剑剑茎基本为空心圆柱，两端粗中间细，呈喇叭状，前后端正中各有一圆孔，剑格呈一字型，剑身基部较宽，斜收于中部又向外张，再回收成锋，形成曲刃，剑茎上的纹饰有涡纹，三角纹，平行斜线纹，有的是涡纹、平行斜线纹组成的几何图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这3件三叉格青铜剑都是实心扁圆茎，茎首呈喇叭状，剑格较短，格下端分成三叉形，前面2件剑茎上有突起的缠绕状螺旋纹，剑身窄长，后面这件剑茎无装饰，剑身略宽短。</w:t>
      </w:r>
    </w:p>
    <w:p>
      <w:pPr>
        <w:pStyle w:val="5"/>
        <w:bidi w:val="0"/>
        <w:rPr>
          <w:rFonts w:hint="eastAsia"/>
          <w:lang w:val="en-US" w:eastAsia="zh-CN"/>
        </w:rPr>
      </w:pPr>
      <w:bookmarkStart w:id="64" w:name="_Toc978230417"/>
      <w:r>
        <w:rPr>
          <w:rFonts w:hint="eastAsia"/>
          <w:lang w:val="en-US" w:eastAsia="zh-CN"/>
        </w:rPr>
        <w:t>陶范</w:t>
      </w:r>
      <w:bookmarkEnd w:id="64"/>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范”的出现是本区域自行生产的一个代表。古人使用陶坩埚等作为熔铜器具，采用浑铸法将冶铸范、模、泥心等紧密套合在一起，然后从浇铸口将熔液一次性浇灌而成。待冷却后，取下范、模，将浇铸好的青铜器再用青铜工具加工，一些比较复杂的器物可能还采取分铸-焊接等方法。</w:t>
      </w:r>
    </w:p>
    <w:p>
      <w:pPr>
        <w:pStyle w:val="5"/>
        <w:bidi w:val="0"/>
        <w:rPr>
          <w:rFonts w:hint="eastAsia"/>
          <w:lang w:val="en-US" w:eastAsia="zh-CN"/>
        </w:rPr>
      </w:pPr>
      <w:bookmarkStart w:id="65" w:name="_Toc609653734"/>
      <w:r>
        <w:rPr>
          <w:rFonts w:hint="eastAsia"/>
          <w:lang w:val="en-US" w:eastAsia="zh-CN"/>
        </w:rPr>
        <w:t>百越铜釜</w:t>
      </w:r>
      <w:bookmarkEnd w:id="65"/>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铜釜是流行于战国秦汉时期的炊器和容器。这件铜釜高38厘米，直径有55厘米，器型很大，联想到“破釜沉舟”，我们也可以大胆猜测一下，这件也可能是军队所使用的炊煮器。</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在神秘的夜郎文化中，铜釜还有个特殊的用途，即作为高贵身份死者的头部扣器。这种形式的墓葬也被称谓“套头葬”，是夜郎文化一种特有的葬俗。贵州省博物馆就收藏了一件饰虎铜釜，出土于贵州省赫章县可乐墓地，出土时套于死者头部，器外壁布满烟炱痕迹，显然生前用作实用器。</w:t>
      </w:r>
    </w:p>
    <w:p>
      <w:pPr>
        <w:pStyle w:val="5"/>
        <w:bidi w:val="0"/>
        <w:rPr>
          <w:rFonts w:hint="eastAsia"/>
          <w:lang w:val="en-US" w:eastAsia="zh-CN"/>
        </w:rPr>
      </w:pPr>
      <w:bookmarkStart w:id="66" w:name="_Toc783637429"/>
      <w:r>
        <w:rPr>
          <w:rFonts w:hint="eastAsia"/>
          <w:lang w:val="en-US" w:eastAsia="zh-CN"/>
        </w:rPr>
        <w:t>青铜犁铧</w:t>
      </w:r>
      <w:bookmarkEnd w:id="66"/>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犁铧即耕地的犁头，用于将土地松成一道道的沟。青铜犁铧从新石器时代的石犁发展而来。但是，青铜制成的犁铧很少见，流传下来的大部分是汉以后铁制的铧。金属农具的出现，往往伴随着牛耕的使用。</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p>
    <w:p>
      <w:pPr>
        <w:pStyle w:val="4"/>
        <w:bidi w:val="0"/>
        <w:rPr>
          <w:rFonts w:hint="eastAsia" w:ascii="仿宋_GB2312" w:hAnsi="仿宋_GB2312" w:eastAsia="仿宋_GB2312" w:cs="仿宋_GB2312"/>
          <w:color w:val="auto"/>
          <w:sz w:val="28"/>
          <w:szCs w:val="28"/>
          <w:lang w:val="en-US" w:eastAsia="zh-CN"/>
        </w:rPr>
      </w:pPr>
      <w:bookmarkStart w:id="67" w:name="_Toc29490"/>
      <w:bookmarkStart w:id="68" w:name="_Toc27130"/>
      <w:bookmarkStart w:id="69" w:name="_Toc1616028338"/>
      <w:r>
        <w:rPr>
          <w:rFonts w:hint="eastAsia"/>
          <w:lang w:val="en-US" w:eastAsia="zh-CN"/>
        </w:rPr>
        <w:t>第三展厅</w:t>
      </w:r>
      <w:bookmarkEnd w:id="67"/>
      <w:bookmarkEnd w:id="68"/>
      <w:bookmarkEnd w:id="69"/>
    </w:p>
    <w:p>
      <w:pPr>
        <w:pStyle w:val="5"/>
        <w:bidi w:val="0"/>
        <w:rPr>
          <w:rFonts w:hint="eastAsia"/>
          <w:lang w:val="en-US" w:eastAsia="zh-CN"/>
        </w:rPr>
      </w:pPr>
      <w:bookmarkStart w:id="70" w:name="_Toc1764643833"/>
      <w:r>
        <w:rPr>
          <w:rFonts w:hint="eastAsia"/>
          <w:lang w:val="en-US" w:eastAsia="zh-CN"/>
        </w:rPr>
        <w:t>青铜剑</w:t>
      </w:r>
      <w:bookmarkEnd w:id="70"/>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2件T形柄一字格青铜剑茎上纹饰多样，有涡纹、交叉纹、长方形镂空，身有涡纹、曲线纹组成的几何图案。扁圆茎空首无格青铜剑，剑茎为空心扁圆，无一字格，剑身略有弧度。茎上饰短斜线纹、乳钉纹。这两种形制的铜剑具有南方文化特征。</w:t>
      </w:r>
    </w:p>
    <w:p>
      <w:pPr>
        <w:pStyle w:val="5"/>
        <w:bidi w:val="0"/>
        <w:rPr>
          <w:rFonts w:hint="default"/>
          <w:lang w:val="en-US" w:eastAsia="zh-CN"/>
        </w:rPr>
      </w:pPr>
      <w:bookmarkStart w:id="71" w:name="_Toc18760772"/>
      <w:r>
        <w:rPr>
          <w:rFonts w:hint="eastAsia"/>
          <w:lang w:val="en-US" w:eastAsia="zh-CN"/>
        </w:rPr>
        <w:t>玉器</w:t>
      </w:r>
      <w:bookmarkEnd w:id="71"/>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这次展出的玉器共有21件，有玉玦、玉璜、玉瑗、玉璧、玉扣饰。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玉璜是一种弧形玉器，一般作为礼器，用于古代贵族的朝聘、祭祀、丧葬活动。玉璧与玉瑗、玉环、玉玦，为古代常见的四种扁平环状玉器，均为圆形，中间有孔。同样作为佩饰玉，有个缺口的叫做“玦”。新石器时期的玉玦常成双成对出现于墓主人头骨耳部，尺寸一般较小，类似现在的耳环，因此推测“玦”早期作为耳饰使用。</w:t>
      </w:r>
    </w:p>
    <w:p>
      <w:pPr>
        <w:pStyle w:val="3"/>
        <w:bidi w:val="0"/>
        <w:jc w:val="center"/>
        <w:rPr>
          <w:rFonts w:hint="eastAsia"/>
          <w:lang w:val="en-US" w:eastAsia="zh-CN"/>
        </w:rPr>
      </w:pPr>
      <w:bookmarkStart w:id="72" w:name="_Toc17613"/>
      <w:bookmarkStart w:id="73" w:name="_Toc12863"/>
      <w:bookmarkStart w:id="74" w:name="_Toc2059468210"/>
      <w:r>
        <w:rPr>
          <w:rFonts w:hint="eastAsia"/>
          <w:lang w:val="en-US" w:eastAsia="zh-CN"/>
        </w:rPr>
        <w:t>第三单元 汉广大</w:t>
      </w:r>
      <w:bookmarkEnd w:id="72"/>
      <w:bookmarkEnd w:id="73"/>
      <w:bookmarkEnd w:id="74"/>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b w:val="0"/>
          <w:bCs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此次展览的第三单元“汉广大”，共设置3个展厅，分别是第四、第五、第六展厅，即以夜郎归汉后为背景，展出文物共201件（套），年代大致在东汉时期，以各式各样的随葬品最具特色。</w:t>
      </w:r>
    </w:p>
    <w:p>
      <w:pPr>
        <w:pStyle w:val="4"/>
        <w:bidi w:val="0"/>
        <w:rPr>
          <w:rFonts w:hint="eastAsia" w:ascii="仿宋_GB2312" w:hAnsi="仿宋_GB2312" w:eastAsia="仿宋_GB2312" w:cs="仿宋_GB2312"/>
          <w:color w:val="auto"/>
          <w:sz w:val="28"/>
          <w:szCs w:val="28"/>
          <w:lang w:val="en-US" w:eastAsia="zh-CN"/>
        </w:rPr>
      </w:pPr>
      <w:bookmarkStart w:id="75" w:name="_Toc93752947"/>
      <w:r>
        <w:rPr>
          <w:rFonts w:hint="eastAsia"/>
          <w:lang w:val="en-US" w:eastAsia="zh-CN"/>
        </w:rPr>
        <w:t>第四展厅</w:t>
      </w:r>
      <w:bookmarkEnd w:id="75"/>
    </w:p>
    <w:p>
      <w:pPr>
        <w:pStyle w:val="5"/>
        <w:bidi w:val="0"/>
        <w:rPr>
          <w:rFonts w:hint="default"/>
          <w:lang w:val="en-US" w:eastAsia="zh-CN"/>
        </w:rPr>
      </w:pPr>
      <w:bookmarkStart w:id="76" w:name="_Toc920717732"/>
      <w:r>
        <w:rPr>
          <w:rFonts w:hint="default"/>
          <w:lang w:val="en-US" w:eastAsia="zh-CN"/>
        </w:rPr>
        <w:t>陶俑</w:t>
      </w:r>
      <w:bookmarkEnd w:id="76"/>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陶公鸡为立姿，昂首翘尾，两腿分立；子母鸡为卧姿，昂首翘尾，两翼各拥雏鸡一只，背上另负一只；陶狗为立姿，头颈前伸，张嘴作吠状，颈部有系带，系家狗；陶牛身体圆滚壮硕，四肢粗短，大耳短角长尾。</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抚琴俑头戴平巾帻，身着右祍宽袖服，内着圆领衫，蚕眉杏眼，高鼻大嘴，面带笑容，身前置一古琴，作拨弦弄琴状。庖厨俑戴平巾帻，内着圆领衫，外穿喇叭形半袖长袍，跽坐，身前案板上有鱼，执刀作庖宰状。俳优俑戴瓜形圆帽，脸微上仰，张口吐舌，笑容可掬，左腿半弓于前，右腿斜撇向后，上身袒露，大腹便便，裤略下坠，作说唱状。抚耳歌唱俑与抚琴俑所着服饰相同，跽坐，左手抚腿，右手捂耳，面带微笑，张口作歌唱状。吹箫俑着圆锥形尖顶高冠，隆鼻大眼，戴环形耳饰，为胡人形象，跽坐，双手执箫作吹奏状。</w:t>
      </w:r>
    </w:p>
    <w:p>
      <w:pPr>
        <w:pStyle w:val="5"/>
        <w:bidi w:val="0"/>
        <w:rPr>
          <w:rFonts w:hint="default"/>
          <w:lang w:val="en-US" w:eastAsia="zh-CN"/>
        </w:rPr>
      </w:pPr>
      <w:bookmarkStart w:id="77" w:name="_Toc541153819"/>
      <w:r>
        <w:rPr>
          <w:rFonts w:hint="default"/>
          <w:lang w:val="en-US" w:eastAsia="zh-CN"/>
        </w:rPr>
        <w:t>田园模型</w:t>
      </w:r>
      <w:bookmarkEnd w:id="77"/>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田园模型</w:t>
      </w:r>
      <w:r>
        <w:rPr>
          <w:rFonts w:hint="eastAsia" w:ascii="仿宋_GB2312" w:hAnsi="仿宋_GB2312" w:eastAsia="仿宋_GB2312" w:cs="仿宋_GB2312"/>
          <w:color w:val="auto"/>
          <w:sz w:val="28"/>
          <w:szCs w:val="28"/>
          <w:lang w:val="en-US" w:eastAsia="zh-CN"/>
        </w:rPr>
        <w:t>有</w:t>
      </w:r>
      <w:r>
        <w:rPr>
          <w:rFonts w:hint="default" w:ascii="仿宋_GB2312" w:hAnsi="仿宋_GB2312" w:eastAsia="仿宋_GB2312" w:cs="仿宋_GB2312"/>
          <w:color w:val="auto"/>
          <w:sz w:val="28"/>
          <w:szCs w:val="28"/>
          <w:lang w:val="en-US" w:eastAsia="zh-CN"/>
        </w:rPr>
        <w:t>方形</w:t>
      </w:r>
      <w:r>
        <w:rPr>
          <w:rFonts w:hint="eastAsia" w:ascii="仿宋_GB2312" w:hAnsi="仿宋_GB2312" w:eastAsia="仿宋_GB2312" w:cs="仿宋_GB2312"/>
          <w:color w:val="auto"/>
          <w:sz w:val="28"/>
          <w:szCs w:val="28"/>
          <w:lang w:val="en-US" w:eastAsia="zh-CN"/>
        </w:rPr>
        <w:t>和圆形。</w:t>
      </w:r>
      <w:r>
        <w:rPr>
          <w:rFonts w:hint="default" w:ascii="仿宋_GB2312" w:hAnsi="仿宋_GB2312" w:eastAsia="仿宋_GB2312" w:cs="仿宋_GB2312"/>
          <w:color w:val="auto"/>
          <w:sz w:val="28"/>
          <w:szCs w:val="28"/>
          <w:lang w:val="en-US" w:eastAsia="zh-CN"/>
        </w:rPr>
        <w:t>圆形“鱼稻共生田”陶模型</w:t>
      </w:r>
      <w:r>
        <w:rPr>
          <w:rFonts w:hint="eastAsia" w:ascii="仿宋_GB2312" w:hAnsi="仿宋_GB2312" w:eastAsia="仿宋_GB2312" w:cs="仿宋_GB2312"/>
          <w:color w:val="auto"/>
          <w:sz w:val="28"/>
          <w:szCs w:val="28"/>
          <w:lang w:val="en-US" w:eastAsia="zh-CN"/>
        </w:rPr>
        <w:t>为</w:t>
      </w:r>
      <w:r>
        <w:rPr>
          <w:rFonts w:hint="default" w:ascii="仿宋_GB2312" w:hAnsi="仿宋_GB2312" w:eastAsia="仿宋_GB2312" w:cs="仿宋_GB2312"/>
          <w:color w:val="auto"/>
          <w:sz w:val="28"/>
          <w:szCs w:val="28"/>
          <w:lang w:val="en-US" w:eastAsia="zh-CN"/>
        </w:rPr>
        <w:t>泥质灰陶，手工制作。圆形，浅底，如盘状，底部有泥条塑成的堤坝将模型对称分为两部分，中间有一涵洞。一半代表水塘，水塘中贴塑有鱼，田螺，莲蓬，菱角，泥鳅这类水生动植物。另一边代表稻田，由象征田埂的泥条将其划分为6个区域，每个区域均分布以因可先刻划出的禾苗，田埂上均有开口。</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长方形“鱼稻共生田”陶模型</w:t>
      </w:r>
      <w:r>
        <w:rPr>
          <w:rFonts w:hint="eastAsia" w:ascii="仿宋_GB2312" w:hAnsi="仿宋_GB2312" w:eastAsia="仿宋_GB2312" w:cs="仿宋_GB2312"/>
          <w:color w:val="auto"/>
          <w:sz w:val="28"/>
          <w:szCs w:val="28"/>
          <w:lang w:val="en-US" w:eastAsia="zh-CN"/>
        </w:rPr>
        <w:t>也是</w:t>
      </w:r>
      <w:r>
        <w:rPr>
          <w:rFonts w:hint="default" w:ascii="仿宋_GB2312" w:hAnsi="仿宋_GB2312" w:eastAsia="仿宋_GB2312" w:cs="仿宋_GB2312"/>
          <w:color w:val="auto"/>
          <w:sz w:val="28"/>
          <w:szCs w:val="28"/>
          <w:lang w:val="en-US" w:eastAsia="zh-CN"/>
        </w:rPr>
        <w:t>泥质灰陶，呈长方形，由泥条从中分隔，一边为池塘，里面有鱼、硅、螺、莲、荷、菱，一边为水田，内刻禾苗。田塘之间有涵洞或闸，是汉时黔西南州农业发展水平的缩影。</w:t>
      </w:r>
    </w:p>
    <w:p>
      <w:pPr>
        <w:pStyle w:val="5"/>
        <w:bidi w:val="0"/>
        <w:rPr>
          <w:rFonts w:hint="default"/>
          <w:lang w:val="en-US" w:eastAsia="zh-CN"/>
        </w:rPr>
      </w:pPr>
      <w:bookmarkStart w:id="78" w:name="_Toc1816751161"/>
      <w:r>
        <w:rPr>
          <w:rFonts w:hint="default"/>
          <w:lang w:val="en-US" w:eastAsia="zh-CN"/>
        </w:rPr>
        <w:t>琥珀司南佩</w:t>
      </w:r>
      <w:bookmarkEnd w:id="78"/>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这</w:t>
      </w:r>
      <w:r>
        <w:rPr>
          <w:rFonts w:hint="default" w:ascii="仿宋_GB2312" w:hAnsi="仿宋_GB2312" w:eastAsia="仿宋_GB2312" w:cs="仿宋_GB2312"/>
          <w:color w:val="auto"/>
          <w:sz w:val="28"/>
          <w:szCs w:val="28"/>
          <w:lang w:val="en-US" w:eastAsia="zh-CN"/>
        </w:rPr>
        <w:t>件琥珀司南佩是迄今为止贵州省乃至西南地区保存最完整、等级最高的一件汉代琥珀司南佩。在汉代文献中，琥珀被认为是能够趋吉避凶、镇宅安神之物，同时，汉代盛行占卜，司南逐渐演变成为测算凶吉的工具</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lang w:val="en-US" w:eastAsia="zh-CN"/>
        </w:rPr>
        <w:t>随身佩戴，用于辟邪厌胜。</w:t>
      </w:r>
    </w:p>
    <w:p>
      <w:pPr>
        <w:pStyle w:val="4"/>
        <w:bidi w:val="0"/>
        <w:rPr>
          <w:rFonts w:hint="eastAsia"/>
          <w:lang w:val="en-US" w:eastAsia="zh-CN"/>
        </w:rPr>
      </w:pPr>
      <w:bookmarkStart w:id="79" w:name="_Toc755156299"/>
      <w:r>
        <w:rPr>
          <w:rFonts w:hint="eastAsia"/>
          <w:lang w:val="en-US" w:eastAsia="zh-CN"/>
        </w:rPr>
        <w:t>第五展厅</w:t>
      </w:r>
      <w:bookmarkEnd w:id="79"/>
    </w:p>
    <w:p>
      <w:pPr>
        <w:pStyle w:val="5"/>
        <w:bidi w:val="0"/>
        <w:rPr>
          <w:rFonts w:hint="default"/>
          <w:lang w:val="en-US" w:eastAsia="zh-CN"/>
        </w:rPr>
      </w:pPr>
      <w:bookmarkStart w:id="80" w:name="_Toc396545535"/>
      <w:r>
        <w:rPr>
          <w:rFonts w:hint="eastAsia"/>
          <w:lang w:val="en-US" w:eastAsia="zh-CN"/>
        </w:rPr>
        <w:t>摇钱树</w:t>
      </w:r>
      <w:bookmarkEnd w:id="80"/>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这颗摇钱树出土于义龙新区雨樟镇交乐6号墓。树座</w:t>
      </w:r>
      <w:r>
        <w:rPr>
          <w:rFonts w:hint="eastAsia" w:ascii="仿宋_GB2312" w:hAnsi="仿宋_GB2312" w:eastAsia="仿宋_GB2312" w:cs="仿宋_GB2312"/>
          <w:color w:val="auto"/>
          <w:sz w:val="28"/>
          <w:szCs w:val="28"/>
          <w:lang w:val="en-US" w:eastAsia="zh-CN"/>
        </w:rPr>
        <w:t>为</w:t>
      </w:r>
      <w:r>
        <w:rPr>
          <w:rFonts w:hint="default" w:ascii="仿宋_GB2312" w:hAnsi="仿宋_GB2312" w:eastAsia="仿宋_GB2312" w:cs="仿宋_GB2312"/>
          <w:color w:val="auto"/>
          <w:sz w:val="28"/>
          <w:szCs w:val="28"/>
          <w:lang w:val="en-US" w:eastAsia="zh-CN"/>
        </w:rPr>
        <w:t>不规则椭圆形，座上部塑一俯卧的雄性羊牺。羊背中部座中最高点，塑一狮头蛇尾长角兽。兽身似蛇形从臂下伸出，盘绕圆形插口一周，首尾相接。座身下部周围刻画了高浮雕的鹿、鹤、羚、猴、玄武。整座雕塑，造型生动，结构严谨，浑然一体，表现出高超的工艺水平。</w:t>
      </w:r>
    </w:p>
    <w:p>
      <w:pPr>
        <w:pStyle w:val="4"/>
        <w:bidi w:val="0"/>
        <w:rPr>
          <w:rFonts w:hint="default" w:ascii="仿宋_GB2312" w:hAnsi="仿宋_GB2312" w:eastAsia="仿宋_GB2312" w:cs="仿宋_GB2312"/>
          <w:color w:val="auto"/>
          <w:szCs w:val="28"/>
          <w:lang w:val="en-US" w:eastAsia="zh-CN"/>
        </w:rPr>
      </w:pPr>
      <w:bookmarkStart w:id="81" w:name="_Toc1268293403"/>
      <w:r>
        <w:rPr>
          <w:rFonts w:hint="eastAsia"/>
          <w:lang w:val="en-US" w:eastAsia="zh-CN"/>
        </w:rPr>
        <w:t>第六展厅</w:t>
      </w:r>
      <w:bookmarkEnd w:id="81"/>
    </w:p>
    <w:p>
      <w:pPr>
        <w:pStyle w:val="5"/>
        <w:bidi w:val="0"/>
        <w:rPr>
          <w:rFonts w:hint="eastAsia"/>
          <w:lang w:val="en-US" w:eastAsia="zh-CN"/>
        </w:rPr>
      </w:pPr>
      <w:bookmarkStart w:id="82" w:name="_Toc1602834429"/>
      <w:r>
        <w:rPr>
          <w:rFonts w:hint="eastAsia"/>
          <w:lang w:val="en-US" w:eastAsia="zh-CN"/>
        </w:rPr>
        <w:t>铜豆</w:t>
      </w:r>
      <w:bookmarkEnd w:id="82"/>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豆是中国先秦时期的一种食器和礼器。大汶口遗址已有陶豆出土，流行春秋战国时期，开始时用于盛放黍、稷等谷物，后用于盛放腌菜、肉酱等调味品。豆作为礼器常与鼎、壶配套使用，构成了一套原始礼器的基本组合，成为随葬用的主要器类。用豆之数，常以偶数组合使用，故有“鼎俎奇而笾豆偶”的说法，但是也有使用奇数组合的。</w:t>
      </w:r>
    </w:p>
    <w:p>
      <w:pPr>
        <w:pStyle w:val="5"/>
        <w:bidi w:val="0"/>
        <w:rPr>
          <w:rFonts w:hint="default"/>
          <w:lang w:val="en-US" w:eastAsia="zh-CN"/>
        </w:rPr>
      </w:pPr>
      <w:bookmarkStart w:id="83" w:name="_Toc1383509203"/>
      <w:r>
        <w:rPr>
          <w:rFonts w:hint="eastAsia"/>
          <w:lang w:val="en-US" w:eastAsia="zh-CN"/>
        </w:rPr>
        <w:t>照明器具</w:t>
      </w:r>
      <w:bookmarkEnd w:id="83"/>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提梁灯为铜质，由灯座、灯枝和灯盏三部分组成。灯座中心为一赑屃，双龙环绕其间，背负一赤裸屈膝顶灯人；灯杆分三段，子母扣衔接，上部游龙盘旋，龙首上仰；灯枝略呈S形，枝端龙首，上饰鸟、兽、椎髻乐人。</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连枝灯由青铜铸造，灯座为两条蟠曲的龙组合成一圆盘，四条龙腿向外着地为灯的四脚，朝内的四条龙脚上铸一玄武，玄武背上跪着一赤足灯奴。灯奴体态刚健，似杂技中头顶巨型竹竿表演者。2条小龙从灯奴左右顺灯杆盘旋而上，龙头向上，张口露齿。灯杆共由7个部件组合而成，主干3件，枝条4件。</w:t>
      </w:r>
    </w:p>
    <w:p>
      <w:pPr>
        <w:pStyle w:val="5"/>
        <w:bidi w:val="0"/>
        <w:rPr>
          <w:rFonts w:hint="eastAsia"/>
          <w:lang w:val="en-US" w:eastAsia="zh-CN"/>
        </w:rPr>
      </w:pPr>
      <w:bookmarkStart w:id="84" w:name="_Toc635968930"/>
      <w:r>
        <w:rPr>
          <w:rFonts w:hint="eastAsia"/>
          <w:lang w:val="en-US" w:eastAsia="zh-CN"/>
        </w:rPr>
        <w:t>曲柄铜勺</w:t>
      </w:r>
      <w:bookmarkEnd w:id="84"/>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曲柄铜勺，柄端呈柱状，柄中部铸有角牙状挂叉，可将铜勺悬挂于樽沿，主要用于舀酒。整器包浆浑厚，是墓主人生前使用的实用器。</w:t>
      </w:r>
    </w:p>
    <w:p>
      <w:pPr>
        <w:pStyle w:val="5"/>
        <w:bidi w:val="0"/>
        <w:rPr>
          <w:rFonts w:hint="eastAsia"/>
          <w:lang w:val="en-US" w:eastAsia="zh-CN"/>
        </w:rPr>
      </w:pPr>
      <w:bookmarkStart w:id="85" w:name="_Toc1941649519"/>
      <w:r>
        <w:rPr>
          <w:rFonts w:hint="eastAsia"/>
          <w:lang w:val="en-US" w:eastAsia="zh-CN"/>
        </w:rPr>
        <w:t>铜车马</w:t>
      </w:r>
      <w:bookmarkEnd w:id="85"/>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轺车整体由青铜铸造，分段砂模空心浇铸，采用镶嵌、子母扣衔接、销栓固定等多种工艺组装而成。由头、耳、颈、身、尾、腿共11个部位组成。马姿呈直躯、昂首、嘶鸣状。铜车由驾马、轮轴、车舆三部分构成。车輢较低，四面敞露。目前这辆铜车马是贵州最大的一辆铜车马。近年来，铜车马的复制件已经被外交部数次选中，作为国礼已经奔达世界90多个国家和地区。</w:t>
      </w:r>
    </w:p>
    <w:p>
      <w:pPr>
        <w:pStyle w:val="5"/>
        <w:bidi w:val="0"/>
        <w:rPr>
          <w:rFonts w:hint="eastAsia"/>
          <w:lang w:val="en-US" w:eastAsia="zh-CN"/>
        </w:rPr>
      </w:pPr>
      <w:bookmarkStart w:id="86" w:name="_Toc988469284"/>
      <w:r>
        <w:rPr>
          <w:rFonts w:hint="default"/>
          <w:lang w:val="en-US" w:eastAsia="zh-CN"/>
        </w:rPr>
        <w:t>“巴郡守丞”印</w:t>
      </w:r>
      <w:bookmarkEnd w:id="86"/>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“巴郡守丞”印</w:t>
      </w:r>
      <w:r>
        <w:rPr>
          <w:rFonts w:hint="eastAsia" w:ascii="仿宋_GB2312" w:hAnsi="仿宋_GB2312" w:eastAsia="仿宋_GB2312" w:cs="仿宋_GB2312"/>
          <w:color w:val="auto"/>
          <w:sz w:val="28"/>
          <w:szCs w:val="28"/>
          <w:lang w:val="en-US" w:eastAsia="zh-CN"/>
        </w:rPr>
        <w:t>母印系鎏金铜质，分为印台和印钮两个部分。印台为方形，四周台壁分别线刻四神（青龙、白虎、朱雀、玄武）。印面白文（阴刻）篆书“巴郡守丞”四字，右左循读，堂正大气，结字方正，笔画匀齐浑厚，是一枚汉印范式进入成熟期的典型印章。</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印钮为麒麟，昂首右旋张口状，麟身饰圈纹，四足分跨印背四角。印台中空，于上方（麒麟身下）和前方（玄武图案处）开口，用于放置子印。出土时子印缺失，因此四神之玄武图案不完整。</w:t>
      </w:r>
    </w:p>
    <w:p>
      <w:pPr>
        <w:pStyle w:val="5"/>
        <w:bidi w:val="0"/>
        <w:rPr>
          <w:rFonts w:hint="eastAsia"/>
          <w:lang w:val="en-US" w:eastAsia="zh-CN"/>
        </w:rPr>
      </w:pPr>
      <w:bookmarkStart w:id="87" w:name="_Toc2050979731"/>
      <w:r>
        <w:rPr>
          <w:rFonts w:hint="eastAsia"/>
          <w:lang w:val="en-US" w:eastAsia="zh-CN"/>
        </w:rPr>
        <w:t>“巨王千万”印</w:t>
      </w:r>
      <w:bookmarkEnd w:id="87"/>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长条形印台，四棱四坡素面印背，柱钮，钮上有穿孔（已残），用于系挂。印面为长方形，带边框。印文“巨王千万”四字，朱文（文字凸起）篆书，篆文方整匀齐，笔画朴拙，上下循读。</w:t>
      </w:r>
    </w:p>
    <w:p>
      <w:pPr>
        <w:pStyle w:val="5"/>
        <w:bidi w:val="0"/>
        <w:rPr>
          <w:rFonts w:hint="default"/>
          <w:lang w:val="en-US" w:eastAsia="zh-CN"/>
        </w:rPr>
      </w:pPr>
      <w:bookmarkStart w:id="88" w:name="_Toc1041381947"/>
      <w:r>
        <w:rPr>
          <w:rFonts w:hint="eastAsia"/>
          <w:lang w:val="en-US" w:eastAsia="zh-CN"/>
        </w:rPr>
        <w:t>尚方七乳神兽瑞鸟镜</w:t>
      </w:r>
      <w:bookmarkEnd w:id="88"/>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镜面经打磨，平整光亮，用于照容。</w:t>
      </w:r>
      <w:r>
        <w:rPr>
          <w:rFonts w:hint="default" w:ascii="仿宋_GB2312" w:hAnsi="仿宋_GB2312" w:eastAsia="仿宋_GB2312" w:cs="仿宋_GB2312"/>
          <w:color w:val="auto"/>
          <w:sz w:val="28"/>
          <w:szCs w:val="28"/>
          <w:lang w:val="en-US" w:eastAsia="zh-CN"/>
        </w:rPr>
        <w:t>镜背的中区为整个铜镜的主纹饰，用七个大乳钉等分，乳钉间顺时针依次为青龙、麒麟、玄武、鹿、白虎、凤鸟、朱雀共七尊神兽瑞鸟。中区主纹饰外围一圈铭文带，等距右旋环布36字隶书铭文：“尚方作竟大毋伤，巧工刻之成文章，左龙右虎辟不羊，朱鸟玄武顺阴阳，子孙备具居中央兮”，为汉代铜镜七言套语。</w:t>
      </w:r>
    </w:p>
    <w:p>
      <w:pPr>
        <w:pStyle w:val="3"/>
        <w:bidi w:val="0"/>
        <w:jc w:val="center"/>
        <w:rPr>
          <w:rFonts w:hint="default"/>
          <w:lang w:val="en-US" w:eastAsia="zh-CN"/>
        </w:rPr>
      </w:pPr>
      <w:bookmarkStart w:id="89" w:name="_Toc1113729949"/>
      <w:r>
        <w:rPr>
          <w:rFonts w:hint="eastAsia"/>
          <w:lang w:val="en-US" w:eastAsia="zh-CN"/>
        </w:rPr>
        <w:t>结语</w:t>
      </w:r>
      <w:bookmarkEnd w:id="89"/>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夜郎作为一种文化，其母体被后世诸多民族所吸收和融合，成为民族文化的有机组成</w:t>
      </w:r>
      <w:r>
        <w:rPr>
          <w:rFonts w:hint="eastAsia" w:ascii="仿宋_GB2312" w:hAnsi="仿宋_GB2312" w:eastAsia="仿宋_GB2312" w:cs="仿宋_GB2312"/>
          <w:color w:val="auto"/>
          <w:sz w:val="28"/>
          <w:szCs w:val="28"/>
          <w:lang w:val="en-US" w:eastAsia="zh-CN"/>
        </w:rPr>
        <w:t>部分</w:t>
      </w:r>
      <w:r>
        <w:rPr>
          <w:rFonts w:hint="default" w:ascii="仿宋_GB2312" w:hAnsi="仿宋_GB2312" w:eastAsia="仿宋_GB2312" w:cs="仿宋_GB2312"/>
          <w:color w:val="auto"/>
          <w:sz w:val="28"/>
          <w:szCs w:val="28"/>
          <w:lang w:val="en-US" w:eastAsia="zh-CN"/>
        </w:rPr>
        <w:t>，</w:t>
      </w:r>
      <w:r>
        <w:rPr>
          <w:rFonts w:hint="eastAsia" w:ascii="仿宋_GB2312" w:hAnsi="仿宋_GB2312" w:eastAsia="仿宋_GB2312" w:cs="仿宋_GB2312"/>
          <w:color w:val="auto"/>
          <w:sz w:val="28"/>
          <w:szCs w:val="28"/>
          <w:lang w:val="en-US" w:eastAsia="zh-CN"/>
        </w:rPr>
        <w:t>特别是对于</w:t>
      </w:r>
      <w:r>
        <w:rPr>
          <w:rFonts w:hint="default" w:ascii="仿宋_GB2312" w:hAnsi="仿宋_GB2312" w:eastAsia="仿宋_GB2312" w:cs="仿宋_GB2312"/>
          <w:color w:val="auto"/>
          <w:sz w:val="28"/>
          <w:szCs w:val="28"/>
          <w:lang w:val="en-US" w:eastAsia="zh-CN"/>
        </w:rPr>
        <w:t>生存在贵州各地的彝族、苗族、布依族和仡佬族等世居民族</w:t>
      </w:r>
      <w:r>
        <w:rPr>
          <w:rFonts w:hint="eastAsia" w:ascii="仿宋_GB2312" w:hAnsi="仿宋_GB2312" w:eastAsia="仿宋_GB2312" w:cs="仿宋_GB2312"/>
          <w:color w:val="auto"/>
          <w:sz w:val="28"/>
          <w:szCs w:val="28"/>
          <w:lang w:val="en-US" w:eastAsia="zh-CN"/>
        </w:rPr>
        <w:t>来说</w:t>
      </w:r>
      <w:r>
        <w:rPr>
          <w:rFonts w:hint="default" w:ascii="仿宋_GB2312" w:hAnsi="仿宋_GB2312" w:eastAsia="仿宋_GB2312" w:cs="仿宋_GB2312"/>
          <w:color w:val="auto"/>
          <w:sz w:val="28"/>
          <w:szCs w:val="28"/>
          <w:lang w:val="en-US" w:eastAsia="zh-CN"/>
        </w:rPr>
        <w:t>，夜郎早已成为</w:t>
      </w:r>
      <w:r>
        <w:rPr>
          <w:rFonts w:hint="eastAsia" w:ascii="仿宋_GB2312" w:hAnsi="仿宋_GB2312" w:eastAsia="仿宋_GB2312" w:cs="仿宋_GB2312"/>
          <w:color w:val="auto"/>
          <w:sz w:val="28"/>
          <w:szCs w:val="28"/>
          <w:lang w:val="en-US" w:eastAsia="zh-CN"/>
        </w:rPr>
        <w:t>他们</w:t>
      </w:r>
      <w:r>
        <w:rPr>
          <w:rFonts w:hint="default" w:ascii="仿宋_GB2312" w:hAnsi="仿宋_GB2312" w:eastAsia="仿宋_GB2312" w:cs="仿宋_GB2312"/>
          <w:color w:val="auto"/>
          <w:sz w:val="28"/>
          <w:szCs w:val="28"/>
          <w:lang w:val="en-US" w:eastAsia="zh-CN"/>
        </w:rPr>
        <w:t>民族记忆和民族文化的代表性符号，因而夜郎留给贵州的，不仅仅是“夜郎自大”成语，还有丰富的历史和民族文化遗产。</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同时，</w:t>
      </w:r>
      <w:r>
        <w:rPr>
          <w:rFonts w:hint="default" w:ascii="仿宋_GB2312" w:hAnsi="仿宋_GB2312" w:eastAsia="仿宋_GB2312" w:cs="仿宋_GB2312"/>
          <w:color w:val="auto"/>
          <w:sz w:val="28"/>
          <w:szCs w:val="28"/>
          <w:lang w:val="en-US" w:eastAsia="zh-CN"/>
        </w:rPr>
        <w:t>夜郎古国</w:t>
      </w:r>
      <w:r>
        <w:rPr>
          <w:rFonts w:hint="eastAsia" w:ascii="仿宋_GB2312" w:hAnsi="仿宋_GB2312" w:eastAsia="仿宋_GB2312" w:cs="仿宋_GB2312"/>
          <w:color w:val="auto"/>
          <w:sz w:val="28"/>
          <w:szCs w:val="28"/>
          <w:lang w:val="en-US" w:eastAsia="zh-CN"/>
        </w:rPr>
        <w:t>也</w:t>
      </w:r>
      <w:r>
        <w:rPr>
          <w:rFonts w:hint="default" w:ascii="仿宋_GB2312" w:hAnsi="仿宋_GB2312" w:eastAsia="仿宋_GB2312" w:cs="仿宋_GB2312"/>
          <w:color w:val="auto"/>
          <w:sz w:val="28"/>
          <w:szCs w:val="28"/>
          <w:lang w:val="en-US" w:eastAsia="zh-CN"/>
        </w:rPr>
        <w:t>是神秘的，夜郎文化的神秘面纱，仅仅依靠我们的这个“夜郎国的疑问”还无法全部揭开。众多问题，还需要考古专家、历史学家</w:t>
      </w:r>
      <w:r>
        <w:rPr>
          <w:rFonts w:hint="eastAsia" w:ascii="仿宋_GB2312" w:hAnsi="仿宋_GB2312" w:eastAsia="仿宋_GB2312" w:cs="仿宋_GB2312"/>
          <w:color w:val="auto"/>
          <w:sz w:val="28"/>
          <w:szCs w:val="28"/>
          <w:lang w:val="en-US" w:eastAsia="zh-CN"/>
        </w:rPr>
        <w:t>、</w:t>
      </w:r>
      <w:r>
        <w:rPr>
          <w:rFonts w:hint="default" w:ascii="仿宋_GB2312" w:hAnsi="仿宋_GB2312" w:eastAsia="仿宋_GB2312" w:cs="仿宋_GB2312"/>
          <w:color w:val="auto"/>
          <w:sz w:val="28"/>
          <w:szCs w:val="28"/>
          <w:lang w:val="en-US" w:eastAsia="zh-CN"/>
        </w:rPr>
        <w:t>文化学者</w:t>
      </w:r>
      <w:r>
        <w:rPr>
          <w:rFonts w:hint="eastAsia" w:ascii="仿宋_GB2312" w:hAnsi="仿宋_GB2312" w:eastAsia="仿宋_GB2312" w:cs="仿宋_GB2312"/>
          <w:color w:val="auto"/>
          <w:sz w:val="28"/>
          <w:szCs w:val="28"/>
          <w:lang w:val="en-US" w:eastAsia="zh-CN"/>
        </w:rPr>
        <w:t>，以及大家，</w:t>
      </w:r>
      <w:r>
        <w:rPr>
          <w:rFonts w:hint="default" w:ascii="仿宋_GB2312" w:hAnsi="仿宋_GB2312" w:eastAsia="仿宋_GB2312" w:cs="仿宋_GB2312"/>
          <w:color w:val="auto"/>
          <w:sz w:val="28"/>
          <w:szCs w:val="28"/>
          <w:lang w:val="en-US" w:eastAsia="zh-CN"/>
        </w:rPr>
        <w:t>一一</w:t>
      </w:r>
      <w:r>
        <w:rPr>
          <w:rFonts w:hint="eastAsia" w:ascii="仿宋_GB2312" w:hAnsi="仿宋_GB2312" w:eastAsia="仿宋_GB2312" w:cs="仿宋_GB2312"/>
          <w:color w:val="auto"/>
          <w:sz w:val="28"/>
          <w:szCs w:val="28"/>
          <w:lang w:val="en-US" w:eastAsia="zh-CN"/>
        </w:rPr>
        <w:t>去</w:t>
      </w:r>
      <w:r>
        <w:rPr>
          <w:rFonts w:hint="default" w:ascii="仿宋_GB2312" w:hAnsi="仿宋_GB2312" w:eastAsia="仿宋_GB2312" w:cs="仿宋_GB2312"/>
          <w:color w:val="auto"/>
          <w:sz w:val="28"/>
          <w:szCs w:val="28"/>
          <w:lang w:val="en-US" w:eastAsia="zh-CN"/>
        </w:rPr>
        <w:t>解决。</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color w:val="auto"/>
          <w:sz w:val="28"/>
          <w:szCs w:val="28"/>
          <w:lang w:val="en-US" w:eastAsia="zh-CN"/>
        </w:rPr>
      </w:pPr>
    </w:p>
    <w:sectPr>
      <w:pgSz w:w="12240" w:h="15840"/>
      <w:pgMar w:top="1440" w:right="1800" w:bottom="1440" w:left="1800" w:header="720" w:footer="720" w:gutter="0"/>
      <w:lnNumType w:countBy="0" w:distance="36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yNWRmMzNmYTNlMWJjYTAzYmI0YjBiZmZiYWUzMWYifQ=="/>
  </w:docVars>
  <w:rsids>
    <w:rsidRoot w:val="00172A27"/>
    <w:rsid w:val="00495F64"/>
    <w:rsid w:val="025D4A8D"/>
    <w:rsid w:val="056465EC"/>
    <w:rsid w:val="0618258E"/>
    <w:rsid w:val="07256876"/>
    <w:rsid w:val="08C31A49"/>
    <w:rsid w:val="09D75818"/>
    <w:rsid w:val="0D422275"/>
    <w:rsid w:val="10E2348C"/>
    <w:rsid w:val="12B26A30"/>
    <w:rsid w:val="160859B6"/>
    <w:rsid w:val="173B13DC"/>
    <w:rsid w:val="184A0ED0"/>
    <w:rsid w:val="19DE859C"/>
    <w:rsid w:val="1B755703"/>
    <w:rsid w:val="1BE76FBD"/>
    <w:rsid w:val="1F5D3CF3"/>
    <w:rsid w:val="1FFB54DA"/>
    <w:rsid w:val="1FFF6E27"/>
    <w:rsid w:val="23A74D04"/>
    <w:rsid w:val="24E707BB"/>
    <w:rsid w:val="26673411"/>
    <w:rsid w:val="269945E4"/>
    <w:rsid w:val="273B281E"/>
    <w:rsid w:val="2757DC16"/>
    <w:rsid w:val="2B77AB32"/>
    <w:rsid w:val="2ECE4C09"/>
    <w:rsid w:val="2FEF5A63"/>
    <w:rsid w:val="2FFAACF3"/>
    <w:rsid w:val="33F76170"/>
    <w:rsid w:val="36EBA04E"/>
    <w:rsid w:val="37299010"/>
    <w:rsid w:val="38DD78A7"/>
    <w:rsid w:val="39054DD6"/>
    <w:rsid w:val="393B5945"/>
    <w:rsid w:val="3AC70CF1"/>
    <w:rsid w:val="3CBF1AAE"/>
    <w:rsid w:val="3DFF5B0B"/>
    <w:rsid w:val="3DFFCD68"/>
    <w:rsid w:val="3EAB0813"/>
    <w:rsid w:val="3EF60785"/>
    <w:rsid w:val="3F3F07EA"/>
    <w:rsid w:val="3F774523"/>
    <w:rsid w:val="3F7EF76E"/>
    <w:rsid w:val="3FEBC7D9"/>
    <w:rsid w:val="3FEC0C2D"/>
    <w:rsid w:val="3FF970C3"/>
    <w:rsid w:val="3FF97697"/>
    <w:rsid w:val="40DF2828"/>
    <w:rsid w:val="416F3BBA"/>
    <w:rsid w:val="418C11AF"/>
    <w:rsid w:val="43741302"/>
    <w:rsid w:val="43A1216D"/>
    <w:rsid w:val="445E0F42"/>
    <w:rsid w:val="47DE4226"/>
    <w:rsid w:val="4D5496C1"/>
    <w:rsid w:val="4E7405AC"/>
    <w:rsid w:val="4FDFFE79"/>
    <w:rsid w:val="503F58D4"/>
    <w:rsid w:val="51581DC9"/>
    <w:rsid w:val="53E3B6A3"/>
    <w:rsid w:val="53FB7133"/>
    <w:rsid w:val="54BAF5A4"/>
    <w:rsid w:val="55B7F9BA"/>
    <w:rsid w:val="55BB5E37"/>
    <w:rsid w:val="55BBD2B0"/>
    <w:rsid w:val="55F8CB63"/>
    <w:rsid w:val="57F8E42A"/>
    <w:rsid w:val="59BF9900"/>
    <w:rsid w:val="59E36A9C"/>
    <w:rsid w:val="5AFF40FC"/>
    <w:rsid w:val="5B68E88F"/>
    <w:rsid w:val="5BDF7D74"/>
    <w:rsid w:val="5BE21500"/>
    <w:rsid w:val="5BFAF6FB"/>
    <w:rsid w:val="5CDFA8A2"/>
    <w:rsid w:val="5DFF9697"/>
    <w:rsid w:val="5EF508FE"/>
    <w:rsid w:val="5F5ED8E6"/>
    <w:rsid w:val="5F6E0F1E"/>
    <w:rsid w:val="5F78657C"/>
    <w:rsid w:val="5F7E91A8"/>
    <w:rsid w:val="5FAB4092"/>
    <w:rsid w:val="5FB416A9"/>
    <w:rsid w:val="5FB812D7"/>
    <w:rsid w:val="5FB9E7E0"/>
    <w:rsid w:val="5FE47BA4"/>
    <w:rsid w:val="5FF6E9DF"/>
    <w:rsid w:val="5FFB6900"/>
    <w:rsid w:val="61715466"/>
    <w:rsid w:val="63FB694A"/>
    <w:rsid w:val="64C066C0"/>
    <w:rsid w:val="65127617"/>
    <w:rsid w:val="657E2EEC"/>
    <w:rsid w:val="65CA7E5E"/>
    <w:rsid w:val="65CD0B89"/>
    <w:rsid w:val="664613A3"/>
    <w:rsid w:val="66C74AE7"/>
    <w:rsid w:val="67BFEAA5"/>
    <w:rsid w:val="67F7BDC1"/>
    <w:rsid w:val="6A1F00D1"/>
    <w:rsid w:val="6B4F0D13"/>
    <w:rsid w:val="6BBEACDF"/>
    <w:rsid w:val="6F768624"/>
    <w:rsid w:val="6FBD8BEE"/>
    <w:rsid w:val="6FBF913C"/>
    <w:rsid w:val="6FDDAB82"/>
    <w:rsid w:val="6FDE5864"/>
    <w:rsid w:val="6FED5E40"/>
    <w:rsid w:val="6FFEA98F"/>
    <w:rsid w:val="70A4221D"/>
    <w:rsid w:val="717ED8FB"/>
    <w:rsid w:val="71F7AC91"/>
    <w:rsid w:val="737F617E"/>
    <w:rsid w:val="747D3564"/>
    <w:rsid w:val="74811760"/>
    <w:rsid w:val="74D380AF"/>
    <w:rsid w:val="75BBF024"/>
    <w:rsid w:val="75F25C16"/>
    <w:rsid w:val="75FB3F1B"/>
    <w:rsid w:val="76392B0B"/>
    <w:rsid w:val="77778264"/>
    <w:rsid w:val="77E5BBA7"/>
    <w:rsid w:val="799FC22A"/>
    <w:rsid w:val="79FBA58E"/>
    <w:rsid w:val="7A0CE361"/>
    <w:rsid w:val="7AEEA1F1"/>
    <w:rsid w:val="7BBFED59"/>
    <w:rsid w:val="7BD7A9A9"/>
    <w:rsid w:val="7BEF7CB7"/>
    <w:rsid w:val="7CE731D6"/>
    <w:rsid w:val="7D2E2F07"/>
    <w:rsid w:val="7DF618AB"/>
    <w:rsid w:val="7DFFE4A9"/>
    <w:rsid w:val="7E6F2520"/>
    <w:rsid w:val="7E7D86D1"/>
    <w:rsid w:val="7EAB7B29"/>
    <w:rsid w:val="7EC77F24"/>
    <w:rsid w:val="7EF5A851"/>
    <w:rsid w:val="7EF78AF0"/>
    <w:rsid w:val="7EF835A9"/>
    <w:rsid w:val="7F372FA6"/>
    <w:rsid w:val="7F66C271"/>
    <w:rsid w:val="7F7BC3A6"/>
    <w:rsid w:val="7F7BE18D"/>
    <w:rsid w:val="7FBA4EB4"/>
    <w:rsid w:val="7FCA83D6"/>
    <w:rsid w:val="7FDBF9D3"/>
    <w:rsid w:val="7FDDB66C"/>
    <w:rsid w:val="7FDF873C"/>
    <w:rsid w:val="7FE80FE7"/>
    <w:rsid w:val="7FFD6E56"/>
    <w:rsid w:val="84BF4348"/>
    <w:rsid w:val="87D7E842"/>
    <w:rsid w:val="8E79F726"/>
    <w:rsid w:val="920B562F"/>
    <w:rsid w:val="94F78861"/>
    <w:rsid w:val="9BDF9A76"/>
    <w:rsid w:val="9DFFF004"/>
    <w:rsid w:val="A95D9668"/>
    <w:rsid w:val="B1FC1E3F"/>
    <w:rsid w:val="B3F72BFE"/>
    <w:rsid w:val="B7BC02E4"/>
    <w:rsid w:val="B7DDFECD"/>
    <w:rsid w:val="B9FF909B"/>
    <w:rsid w:val="BAF5F18B"/>
    <w:rsid w:val="BAFA9BE1"/>
    <w:rsid w:val="BC22F088"/>
    <w:rsid w:val="BCDBC450"/>
    <w:rsid w:val="BD2FFC8D"/>
    <w:rsid w:val="BD3B524D"/>
    <w:rsid w:val="BDEDA251"/>
    <w:rsid w:val="BEA644DA"/>
    <w:rsid w:val="BEF7705F"/>
    <w:rsid w:val="BEFF467C"/>
    <w:rsid w:val="BF57197E"/>
    <w:rsid w:val="BF6F21BF"/>
    <w:rsid w:val="CAED970D"/>
    <w:rsid w:val="CDB3459C"/>
    <w:rsid w:val="CF755E55"/>
    <w:rsid w:val="CFC55F4D"/>
    <w:rsid w:val="CFEAA879"/>
    <w:rsid w:val="D6B6939B"/>
    <w:rsid w:val="D6FB338B"/>
    <w:rsid w:val="D71D7A60"/>
    <w:rsid w:val="D7AFD417"/>
    <w:rsid w:val="D7FE7A74"/>
    <w:rsid w:val="DAFA0AB2"/>
    <w:rsid w:val="DBEF986C"/>
    <w:rsid w:val="DC8F5A0B"/>
    <w:rsid w:val="DD683A7A"/>
    <w:rsid w:val="DF2AC559"/>
    <w:rsid w:val="DF571FFF"/>
    <w:rsid w:val="DFBA6FE3"/>
    <w:rsid w:val="DFED331B"/>
    <w:rsid w:val="DFED83B0"/>
    <w:rsid w:val="DFFEABA9"/>
    <w:rsid w:val="E3679BCD"/>
    <w:rsid w:val="E47BD10D"/>
    <w:rsid w:val="E5CDD01B"/>
    <w:rsid w:val="E5D9DFF0"/>
    <w:rsid w:val="E6160620"/>
    <w:rsid w:val="E798A7E5"/>
    <w:rsid w:val="E7FB69F0"/>
    <w:rsid w:val="EA7F1FAA"/>
    <w:rsid w:val="ECDA58FD"/>
    <w:rsid w:val="EEBF8713"/>
    <w:rsid w:val="EEEF1DCB"/>
    <w:rsid w:val="EF2F5DB3"/>
    <w:rsid w:val="EFBEB57A"/>
    <w:rsid w:val="EFFF6C7A"/>
    <w:rsid w:val="EFFFBD46"/>
    <w:rsid w:val="F0F679AC"/>
    <w:rsid w:val="F25FCB18"/>
    <w:rsid w:val="F3EF1CD0"/>
    <w:rsid w:val="F52ECD4C"/>
    <w:rsid w:val="F6CE520B"/>
    <w:rsid w:val="F6FFF25B"/>
    <w:rsid w:val="F77DC576"/>
    <w:rsid w:val="F77FF1A0"/>
    <w:rsid w:val="F7D77497"/>
    <w:rsid w:val="F7DFA43E"/>
    <w:rsid w:val="F7FE4B51"/>
    <w:rsid w:val="F7FFC845"/>
    <w:rsid w:val="F83DD8A1"/>
    <w:rsid w:val="F9B3F6A7"/>
    <w:rsid w:val="F9FDD622"/>
    <w:rsid w:val="F9FE1553"/>
    <w:rsid w:val="FAAEF9CE"/>
    <w:rsid w:val="FABFFF6A"/>
    <w:rsid w:val="FB7EEF8B"/>
    <w:rsid w:val="FBB4A264"/>
    <w:rsid w:val="FBBFF1D8"/>
    <w:rsid w:val="FBCE20F7"/>
    <w:rsid w:val="FC641580"/>
    <w:rsid w:val="FCD3B3C9"/>
    <w:rsid w:val="FD7E0CFB"/>
    <w:rsid w:val="FD7FCE1C"/>
    <w:rsid w:val="FDC65C69"/>
    <w:rsid w:val="FDD7BD76"/>
    <w:rsid w:val="FDEA2D6A"/>
    <w:rsid w:val="FDFF1C9B"/>
    <w:rsid w:val="FE2F317E"/>
    <w:rsid w:val="FEBD728C"/>
    <w:rsid w:val="FEEF4D6F"/>
    <w:rsid w:val="FF3FD68D"/>
    <w:rsid w:val="FF6E90F8"/>
    <w:rsid w:val="FF7B9F37"/>
    <w:rsid w:val="FF7D82AC"/>
    <w:rsid w:val="FFAB1946"/>
    <w:rsid w:val="FFBA5CA6"/>
    <w:rsid w:val="FFBD75F6"/>
    <w:rsid w:val="FFBDDE52"/>
    <w:rsid w:val="FFBE63A6"/>
    <w:rsid w:val="FFBF3C89"/>
    <w:rsid w:val="FFC753A0"/>
    <w:rsid w:val="FFCBA5D2"/>
    <w:rsid w:val="FFD7A44A"/>
    <w:rsid w:val="FFE6F9E6"/>
    <w:rsid w:val="FFEC30D1"/>
    <w:rsid w:val="FFED5B89"/>
    <w:rsid w:val="FFF7713D"/>
    <w:rsid w:val="FFFB03F6"/>
    <w:rsid w:val="FFFBA776"/>
    <w:rsid w:val="FFFD6A84"/>
    <w:rsid w:val="FFFE4C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16"/>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Hyperlink"/>
    <w:basedOn w:val="14"/>
    <w:qFormat/>
    <w:uiPriority w:val="0"/>
    <w:rPr>
      <w:color w:val="0000FF"/>
      <w:u w:val="single"/>
    </w:rPr>
  </w:style>
  <w:style w:type="character" w:customStyle="1" w:styleId="16">
    <w:name w:val="标题 3 Char"/>
    <w:link w:val="4"/>
    <w:qFormat/>
    <w:uiPriority w:val="0"/>
    <w:rPr>
      <w:b/>
      <w:sz w:val="32"/>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37889</Words>
  <Characters>38206</Characters>
  <Lines>0</Lines>
  <Paragraphs>0</Paragraphs>
  <TotalTime>2</TotalTime>
  <ScaleCrop>false</ScaleCrop>
  <LinksUpToDate>false</LinksUpToDate>
  <CharactersWithSpaces>39633</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2014-11-07T12:08:00Z</dcterms:created>
  <dc:creator>Administrator</dc:creator>
  <cp:lastModifiedBy>ysgz</cp:lastModifiedBy>
  <dcterms:modified xsi:type="dcterms:W3CDTF">2022-07-18T08:40:32Z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EE037A9DF16245AC9842D0E2F17BB567</vt:lpwstr>
  </property>
</Properties>
</file>